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BC5" w:rsidRDefault="006A5C65" w:rsidP="00A13BC5">
      <w:r>
        <w:rPr>
          <w:noProof/>
        </w:rPr>
        <w:drawing>
          <wp:anchor distT="0" distB="0" distL="114300" distR="114300" simplePos="0" relativeHeight="251658240" behindDoc="1" locked="0" layoutInCell="1" allowOverlap="1" wp14:anchorId="1BF5CEAF" wp14:editId="4006C5F9">
            <wp:simplePos x="0" y="0"/>
            <wp:positionH relativeFrom="column">
              <wp:posOffset>4895850</wp:posOffset>
            </wp:positionH>
            <wp:positionV relativeFrom="paragraph">
              <wp:posOffset>-38100</wp:posOffset>
            </wp:positionV>
            <wp:extent cx="838200" cy="1114425"/>
            <wp:effectExtent l="0" t="0" r="0" b="9525"/>
            <wp:wrapTight wrapText="bothSides">
              <wp:wrapPolygon edited="0">
                <wp:start x="0" y="0"/>
                <wp:lineTo x="0" y="21415"/>
                <wp:lineTo x="21109" y="21415"/>
                <wp:lineTo x="21109" y="0"/>
                <wp:lineTo x="0" y="0"/>
              </wp:wrapPolygon>
            </wp:wrapTight>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5C65" w:rsidRDefault="006A5C65" w:rsidP="006A5C65">
      <w:pPr>
        <w:jc w:val="right"/>
      </w:pPr>
    </w:p>
    <w:p w:rsidR="006A5C65" w:rsidRDefault="006A5C65" w:rsidP="006A5C65">
      <w:pPr>
        <w:jc w:val="right"/>
      </w:pPr>
    </w:p>
    <w:p w:rsidR="006A5C65" w:rsidRDefault="006A5C65" w:rsidP="006A5C65">
      <w:pPr>
        <w:jc w:val="right"/>
      </w:pPr>
    </w:p>
    <w:p w:rsidR="006A5C65" w:rsidRDefault="006A5C65" w:rsidP="006A5C65">
      <w:pPr>
        <w:jc w:val="right"/>
      </w:pPr>
    </w:p>
    <w:p w:rsidR="0088675D" w:rsidRDefault="0088675D" w:rsidP="006A5C65">
      <w:pPr>
        <w:jc w:val="right"/>
      </w:pPr>
    </w:p>
    <w:p w:rsidR="006A5C65" w:rsidRPr="009E51FC" w:rsidRDefault="006A5C65" w:rsidP="006A5C65">
      <w:pPr>
        <w:jc w:val="right"/>
      </w:pPr>
    </w:p>
    <w:tbl>
      <w:tblPr>
        <w:tblW w:w="0" w:type="auto"/>
        <w:tblInd w:w="108" w:type="dxa"/>
        <w:tblLayout w:type="fixed"/>
        <w:tblLook w:val="04A0" w:firstRow="1" w:lastRow="0" w:firstColumn="1" w:lastColumn="0" w:noHBand="0" w:noVBand="1"/>
      </w:tblPr>
      <w:tblGrid>
        <w:gridCol w:w="2438"/>
        <w:gridCol w:w="6406"/>
      </w:tblGrid>
      <w:tr w:rsidR="00A13BC5" w:rsidRPr="00975B07" w:rsidTr="002B19C9">
        <w:tc>
          <w:tcPr>
            <w:tcW w:w="2438" w:type="dxa"/>
            <w:shd w:val="clear" w:color="auto" w:fill="auto"/>
          </w:tcPr>
          <w:p w:rsidR="00A13BC5" w:rsidRPr="00975B07" w:rsidRDefault="00A13BC5" w:rsidP="002B19C9">
            <w:pPr>
              <w:rPr>
                <w:rStyle w:val="Firstpagetablebold"/>
              </w:rPr>
            </w:pPr>
            <w:r w:rsidRPr="00975B07">
              <w:rPr>
                <w:rStyle w:val="Firstpagetablebold"/>
              </w:rPr>
              <w:t>To:</w:t>
            </w:r>
          </w:p>
        </w:tc>
        <w:tc>
          <w:tcPr>
            <w:tcW w:w="6406" w:type="dxa"/>
            <w:shd w:val="clear" w:color="auto" w:fill="auto"/>
          </w:tcPr>
          <w:p w:rsidR="00A13BC5" w:rsidRPr="00F95BC9" w:rsidRDefault="009E5C82" w:rsidP="002B19C9">
            <w:pPr>
              <w:rPr>
                <w:rStyle w:val="Firstpagetablebold"/>
              </w:rPr>
            </w:pPr>
            <w:r>
              <w:rPr>
                <w:rStyle w:val="Firstpagetablebold"/>
              </w:rPr>
              <w:t>Cabinet</w:t>
            </w:r>
          </w:p>
        </w:tc>
      </w:tr>
      <w:tr w:rsidR="00A13BC5" w:rsidRPr="00975B07" w:rsidTr="002B19C9">
        <w:tc>
          <w:tcPr>
            <w:tcW w:w="2438" w:type="dxa"/>
            <w:shd w:val="clear" w:color="auto" w:fill="auto"/>
          </w:tcPr>
          <w:p w:rsidR="00A13BC5" w:rsidRPr="00975B07" w:rsidRDefault="00A13BC5" w:rsidP="002B19C9">
            <w:pPr>
              <w:rPr>
                <w:rStyle w:val="Firstpagetablebold"/>
              </w:rPr>
            </w:pPr>
            <w:r w:rsidRPr="00975B07">
              <w:rPr>
                <w:rStyle w:val="Firstpagetablebold"/>
              </w:rPr>
              <w:t>Date:</w:t>
            </w:r>
          </w:p>
        </w:tc>
        <w:tc>
          <w:tcPr>
            <w:tcW w:w="6406" w:type="dxa"/>
            <w:shd w:val="clear" w:color="auto" w:fill="auto"/>
          </w:tcPr>
          <w:p w:rsidR="00A13BC5" w:rsidRPr="001356F1" w:rsidRDefault="009F3FC4" w:rsidP="002B19C9">
            <w:pPr>
              <w:rPr>
                <w:b/>
              </w:rPr>
            </w:pPr>
            <w:r>
              <w:rPr>
                <w:rStyle w:val="Firstpagetablebold"/>
              </w:rPr>
              <w:t>11 September 2019</w:t>
            </w:r>
          </w:p>
        </w:tc>
      </w:tr>
      <w:tr w:rsidR="00A13BC5" w:rsidRPr="00975B07" w:rsidTr="002B19C9">
        <w:tc>
          <w:tcPr>
            <w:tcW w:w="2438" w:type="dxa"/>
            <w:shd w:val="clear" w:color="auto" w:fill="auto"/>
          </w:tcPr>
          <w:p w:rsidR="00A13BC5" w:rsidRPr="00975B07" w:rsidRDefault="00A13BC5" w:rsidP="002B19C9">
            <w:pPr>
              <w:rPr>
                <w:rStyle w:val="Firstpagetablebold"/>
              </w:rPr>
            </w:pPr>
            <w:r w:rsidRPr="00975B07">
              <w:rPr>
                <w:rStyle w:val="Firstpagetablebold"/>
              </w:rPr>
              <w:t>Report of:</w:t>
            </w:r>
          </w:p>
        </w:tc>
        <w:tc>
          <w:tcPr>
            <w:tcW w:w="6406" w:type="dxa"/>
            <w:shd w:val="clear" w:color="auto" w:fill="auto"/>
          </w:tcPr>
          <w:p w:rsidR="00A13BC5" w:rsidRPr="001356F1" w:rsidRDefault="00A13BC5" w:rsidP="002B19C9">
            <w:pPr>
              <w:rPr>
                <w:rStyle w:val="Firstpagetablebold"/>
              </w:rPr>
            </w:pPr>
            <w:r>
              <w:rPr>
                <w:rStyle w:val="Firstpagetablebold"/>
              </w:rPr>
              <w:t>Scrutiny Committee</w:t>
            </w:r>
          </w:p>
        </w:tc>
      </w:tr>
      <w:tr w:rsidR="00A13BC5" w:rsidRPr="00975B07" w:rsidTr="002B19C9">
        <w:tc>
          <w:tcPr>
            <w:tcW w:w="2438" w:type="dxa"/>
            <w:shd w:val="clear" w:color="auto" w:fill="auto"/>
          </w:tcPr>
          <w:p w:rsidR="00A13BC5" w:rsidRPr="00975B07" w:rsidRDefault="00A13BC5" w:rsidP="002B19C9">
            <w:pPr>
              <w:rPr>
                <w:rStyle w:val="Firstpagetablebold"/>
              </w:rPr>
            </w:pPr>
            <w:r w:rsidRPr="00975B07">
              <w:rPr>
                <w:rStyle w:val="Firstpagetablebold"/>
              </w:rPr>
              <w:t xml:space="preserve">Title of Report: </w:t>
            </w:r>
          </w:p>
        </w:tc>
        <w:tc>
          <w:tcPr>
            <w:tcW w:w="6406" w:type="dxa"/>
            <w:shd w:val="clear" w:color="auto" w:fill="auto"/>
          </w:tcPr>
          <w:p w:rsidR="00A13BC5" w:rsidRPr="002C751F" w:rsidRDefault="009F3FC4" w:rsidP="002B19C9">
            <w:pPr>
              <w:rPr>
                <w:rStyle w:val="Firstpagetablebold"/>
                <w:b w:val="0"/>
              </w:rPr>
            </w:pPr>
            <w:r>
              <w:rPr>
                <w:b/>
              </w:rPr>
              <w:t>Monitoring the Community Grants Programme 2018/19</w:t>
            </w:r>
          </w:p>
        </w:tc>
      </w:tr>
    </w:tbl>
    <w:p w:rsidR="00A13BC5" w:rsidRDefault="00A13BC5" w:rsidP="00A13BC5"/>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A13BC5" w:rsidTr="002B19C9">
        <w:tc>
          <w:tcPr>
            <w:tcW w:w="8845" w:type="dxa"/>
            <w:gridSpan w:val="2"/>
            <w:tcBorders>
              <w:bottom w:val="single" w:sz="8" w:space="0" w:color="000000"/>
            </w:tcBorders>
            <w:hideMark/>
          </w:tcPr>
          <w:p w:rsidR="00A13BC5" w:rsidRDefault="00A13BC5" w:rsidP="002B19C9">
            <w:pPr>
              <w:jc w:val="center"/>
              <w:rPr>
                <w:rStyle w:val="Firstpagetablebold"/>
              </w:rPr>
            </w:pPr>
            <w:r>
              <w:rPr>
                <w:rStyle w:val="Firstpagetablebold"/>
              </w:rPr>
              <w:t>Summary and recommendations</w:t>
            </w:r>
          </w:p>
        </w:tc>
      </w:tr>
      <w:tr w:rsidR="00A13BC5" w:rsidTr="002B19C9">
        <w:tc>
          <w:tcPr>
            <w:tcW w:w="2438" w:type="dxa"/>
            <w:tcBorders>
              <w:top w:val="single" w:sz="8" w:space="0" w:color="000000"/>
              <w:left w:val="single" w:sz="8" w:space="0" w:color="000000"/>
              <w:bottom w:val="nil"/>
              <w:right w:val="nil"/>
            </w:tcBorders>
            <w:hideMark/>
          </w:tcPr>
          <w:p w:rsidR="00A13BC5" w:rsidRDefault="00A13BC5" w:rsidP="002B19C9">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A13BC5" w:rsidRPr="001356F1" w:rsidRDefault="00A13BC5" w:rsidP="009F3FC4">
            <w:r>
              <w:t xml:space="preserve">To present Scrutiny Committee recommendations concerning </w:t>
            </w:r>
            <w:r w:rsidR="009F3FC4">
              <w:t>the Monitoring the Community Grants Programme Report for 2018/19</w:t>
            </w:r>
          </w:p>
        </w:tc>
      </w:tr>
      <w:tr w:rsidR="00A13BC5" w:rsidTr="002B19C9">
        <w:trPr>
          <w:trHeight w:val="1157"/>
        </w:trPr>
        <w:tc>
          <w:tcPr>
            <w:tcW w:w="2438" w:type="dxa"/>
            <w:tcBorders>
              <w:top w:val="nil"/>
              <w:left w:val="single" w:sz="8" w:space="0" w:color="000000"/>
              <w:bottom w:val="nil"/>
              <w:right w:val="nil"/>
            </w:tcBorders>
            <w:hideMark/>
          </w:tcPr>
          <w:p w:rsidR="00A13BC5" w:rsidRDefault="00A13BC5" w:rsidP="002B19C9">
            <w:pPr>
              <w:rPr>
                <w:rStyle w:val="Firstpagetablebold"/>
              </w:rPr>
            </w:pPr>
            <w:r>
              <w:rPr>
                <w:rStyle w:val="Firstpagetablebold"/>
              </w:rPr>
              <w:t>Key decision:</w:t>
            </w:r>
          </w:p>
          <w:p w:rsidR="00A13BC5" w:rsidRDefault="00A13BC5" w:rsidP="002B19C9">
            <w:pPr>
              <w:rPr>
                <w:rStyle w:val="Firstpagetablebold"/>
              </w:rPr>
            </w:pPr>
            <w:r>
              <w:rPr>
                <w:rStyle w:val="Firstpagetablebold"/>
              </w:rPr>
              <w:t>Scrutiny Lead Member:</w:t>
            </w:r>
          </w:p>
        </w:tc>
        <w:tc>
          <w:tcPr>
            <w:tcW w:w="6407" w:type="dxa"/>
            <w:tcBorders>
              <w:top w:val="nil"/>
              <w:left w:val="nil"/>
              <w:bottom w:val="nil"/>
              <w:right w:val="single" w:sz="8" w:space="0" w:color="000000"/>
            </w:tcBorders>
            <w:hideMark/>
          </w:tcPr>
          <w:p w:rsidR="00A13BC5" w:rsidRDefault="00A13BC5" w:rsidP="002B19C9">
            <w:r>
              <w:t>No</w:t>
            </w:r>
          </w:p>
          <w:p w:rsidR="00A13BC5" w:rsidRPr="001356F1" w:rsidRDefault="00A13BC5" w:rsidP="009F3FC4">
            <w:r>
              <w:t xml:space="preserve">Councillor </w:t>
            </w:r>
            <w:r w:rsidR="009F3FC4">
              <w:t>Andrew Gant, Chair of the Scrutiny Committee</w:t>
            </w:r>
          </w:p>
        </w:tc>
      </w:tr>
      <w:tr w:rsidR="00A13BC5" w:rsidTr="002B19C9">
        <w:tc>
          <w:tcPr>
            <w:tcW w:w="2438" w:type="dxa"/>
            <w:tcBorders>
              <w:top w:val="nil"/>
              <w:left w:val="single" w:sz="8" w:space="0" w:color="000000"/>
              <w:bottom w:val="nil"/>
              <w:right w:val="nil"/>
            </w:tcBorders>
            <w:hideMark/>
          </w:tcPr>
          <w:p w:rsidR="00A13BC5" w:rsidRPr="00EF2280" w:rsidRDefault="009F3FC4" w:rsidP="002B19C9">
            <w:pPr>
              <w:rPr>
                <w:rStyle w:val="Firstpagetablebold"/>
              </w:rPr>
            </w:pPr>
            <w:r>
              <w:rPr>
                <w:rStyle w:val="Firstpagetablebold"/>
              </w:rPr>
              <w:t>Cabinet</w:t>
            </w:r>
            <w:r w:rsidR="00A13BC5" w:rsidRPr="00EF2280">
              <w:rPr>
                <w:rStyle w:val="Firstpagetablebold"/>
              </w:rPr>
              <w:t xml:space="preserve"> Member:</w:t>
            </w:r>
          </w:p>
        </w:tc>
        <w:tc>
          <w:tcPr>
            <w:tcW w:w="6407" w:type="dxa"/>
            <w:tcBorders>
              <w:top w:val="nil"/>
              <w:left w:val="nil"/>
              <w:bottom w:val="nil"/>
              <w:right w:val="single" w:sz="8" w:space="0" w:color="000000"/>
            </w:tcBorders>
            <w:hideMark/>
          </w:tcPr>
          <w:p w:rsidR="00A13BC5" w:rsidRPr="00D67D83" w:rsidRDefault="00A13BC5" w:rsidP="009F3FC4">
            <w:pPr>
              <w:spacing w:after="0"/>
              <w:rPr>
                <w:color w:val="auto"/>
              </w:rPr>
            </w:pPr>
            <w:r>
              <w:rPr>
                <w:color w:val="auto"/>
              </w:rPr>
              <w:t xml:space="preserve">Councillor </w:t>
            </w:r>
            <w:r w:rsidR="009F3FC4">
              <w:rPr>
                <w:color w:val="auto"/>
              </w:rPr>
              <w:t>Marie Tidball, Supporting Local Communities</w:t>
            </w:r>
          </w:p>
        </w:tc>
      </w:tr>
      <w:tr w:rsidR="00A13BC5" w:rsidTr="002B19C9">
        <w:tc>
          <w:tcPr>
            <w:tcW w:w="2438" w:type="dxa"/>
            <w:tcBorders>
              <w:top w:val="nil"/>
              <w:left w:val="single" w:sz="8" w:space="0" w:color="000000"/>
              <w:bottom w:val="nil"/>
              <w:right w:val="nil"/>
            </w:tcBorders>
          </w:tcPr>
          <w:p w:rsidR="00A13BC5" w:rsidRDefault="00A13BC5" w:rsidP="002B19C9">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A13BC5" w:rsidRPr="00D67D83" w:rsidRDefault="009F3FC4" w:rsidP="002B19C9">
            <w:pPr>
              <w:rPr>
                <w:color w:val="auto"/>
              </w:rPr>
            </w:pPr>
            <w:r>
              <w:rPr>
                <w:color w:val="auto"/>
              </w:rPr>
              <w:t>Strong, Active Communities</w:t>
            </w:r>
            <w:r w:rsidR="00A13BC5">
              <w:rPr>
                <w:color w:val="auto"/>
              </w:rPr>
              <w:t xml:space="preserve"> </w:t>
            </w:r>
          </w:p>
        </w:tc>
      </w:tr>
      <w:tr w:rsidR="00A13BC5" w:rsidTr="002B19C9">
        <w:tc>
          <w:tcPr>
            <w:tcW w:w="2438" w:type="dxa"/>
            <w:tcBorders>
              <w:top w:val="nil"/>
              <w:left w:val="single" w:sz="8" w:space="0" w:color="000000"/>
              <w:bottom w:val="nil"/>
              <w:right w:val="nil"/>
            </w:tcBorders>
            <w:hideMark/>
          </w:tcPr>
          <w:p w:rsidR="00A13BC5" w:rsidRDefault="00A13BC5" w:rsidP="002B19C9">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A13BC5" w:rsidRPr="001356F1" w:rsidRDefault="009F3FC4" w:rsidP="002B19C9">
            <w:r>
              <w:t>None</w:t>
            </w:r>
          </w:p>
        </w:tc>
      </w:tr>
      <w:tr w:rsidR="00A13BC5" w:rsidRPr="00975B07" w:rsidTr="002B19C9">
        <w:trPr>
          <w:trHeight w:val="413"/>
        </w:trPr>
        <w:tc>
          <w:tcPr>
            <w:tcW w:w="8845" w:type="dxa"/>
            <w:gridSpan w:val="2"/>
            <w:tcBorders>
              <w:bottom w:val="single" w:sz="8" w:space="0" w:color="000000"/>
            </w:tcBorders>
          </w:tcPr>
          <w:p w:rsidR="00A13BC5" w:rsidRPr="00975B07" w:rsidRDefault="00A13BC5" w:rsidP="002B19C9">
            <w:r>
              <w:rPr>
                <w:rStyle w:val="Firstpagetablebold"/>
              </w:rPr>
              <w:t xml:space="preserve">Recommendation: That the </w:t>
            </w:r>
            <w:r w:rsidR="009E5C82">
              <w:rPr>
                <w:rStyle w:val="Firstpagetablebold"/>
              </w:rPr>
              <w:t>Cabinet</w:t>
            </w:r>
            <w:r>
              <w:rPr>
                <w:rStyle w:val="Firstpagetablebold"/>
              </w:rPr>
              <w:t xml:space="preserve"> states whether it agrees or disagrees with the recommendation</w:t>
            </w:r>
            <w:r w:rsidR="00EA0754">
              <w:rPr>
                <w:rStyle w:val="Firstpagetablebold"/>
              </w:rPr>
              <w:t>s</w:t>
            </w:r>
            <w:r>
              <w:rPr>
                <w:rStyle w:val="Firstpagetablebold"/>
              </w:rPr>
              <w:t xml:space="preserve"> in the body of this report.</w:t>
            </w:r>
          </w:p>
        </w:tc>
      </w:tr>
    </w:tbl>
    <w:p w:rsidR="0088675D" w:rsidRPr="009E51FC" w:rsidRDefault="0088675D" w:rsidP="00A13BC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A13BC5" w:rsidRPr="00975B07" w:rsidTr="002B19C9">
        <w:tc>
          <w:tcPr>
            <w:tcW w:w="8844" w:type="dxa"/>
            <w:tcBorders>
              <w:top w:val="single" w:sz="8" w:space="0" w:color="000000"/>
              <w:left w:val="single" w:sz="8" w:space="0" w:color="000000"/>
              <w:bottom w:val="single" w:sz="8" w:space="0" w:color="000000"/>
              <w:right w:val="single" w:sz="8" w:space="0" w:color="000000"/>
            </w:tcBorders>
            <w:shd w:val="clear" w:color="auto" w:fill="auto"/>
          </w:tcPr>
          <w:p w:rsidR="00A13BC5" w:rsidRPr="002C7241" w:rsidRDefault="00A13BC5" w:rsidP="002B19C9">
            <w:pPr>
              <w:jc w:val="center"/>
              <w:rPr>
                <w:color w:val="auto"/>
              </w:rPr>
            </w:pPr>
            <w:r w:rsidRPr="002C7241">
              <w:rPr>
                <w:rStyle w:val="Firstpagetablebold"/>
                <w:color w:val="auto"/>
              </w:rPr>
              <w:t>Appendices</w:t>
            </w:r>
          </w:p>
        </w:tc>
      </w:tr>
      <w:tr w:rsidR="00A13BC5" w:rsidRPr="00975B07" w:rsidTr="002B19C9">
        <w:tc>
          <w:tcPr>
            <w:tcW w:w="8844" w:type="dxa"/>
            <w:tcBorders>
              <w:top w:val="nil"/>
              <w:left w:val="single" w:sz="8" w:space="0" w:color="000000"/>
              <w:bottom w:val="single" w:sz="8" w:space="0" w:color="000000"/>
              <w:right w:val="single" w:sz="8" w:space="0" w:color="000000"/>
            </w:tcBorders>
            <w:shd w:val="clear" w:color="auto" w:fill="auto"/>
          </w:tcPr>
          <w:p w:rsidR="00A13BC5" w:rsidRPr="002C7241" w:rsidRDefault="009F3FC4" w:rsidP="002B19C9">
            <w:pPr>
              <w:ind w:right="-6317"/>
              <w:rPr>
                <w:color w:val="auto"/>
              </w:rPr>
            </w:pPr>
            <w:r>
              <w:rPr>
                <w:color w:val="auto"/>
              </w:rPr>
              <w:t>None</w:t>
            </w:r>
          </w:p>
        </w:tc>
      </w:tr>
    </w:tbl>
    <w:p w:rsidR="0088675D" w:rsidRDefault="0088675D" w:rsidP="0088675D"/>
    <w:p w:rsidR="00A13BC5" w:rsidRDefault="00A13BC5" w:rsidP="00A13BC5">
      <w:pPr>
        <w:pStyle w:val="Heading1"/>
        <w:spacing w:before="0"/>
        <w:contextualSpacing/>
      </w:pPr>
      <w:r w:rsidRPr="001356F1">
        <w:t xml:space="preserve">Introduction and </w:t>
      </w:r>
      <w:r>
        <w:t>overview</w:t>
      </w:r>
    </w:p>
    <w:p w:rsidR="005F62E7" w:rsidRDefault="009F3FC4" w:rsidP="005F62E7">
      <w:pPr>
        <w:pStyle w:val="ListParagraph"/>
        <w:numPr>
          <w:ilvl w:val="0"/>
          <w:numId w:val="3"/>
        </w:numPr>
        <w:spacing w:after="0"/>
        <w:ind w:left="426" w:hanging="426"/>
      </w:pPr>
      <w:r>
        <w:t xml:space="preserve">At its meeting on 03 </w:t>
      </w:r>
      <w:r w:rsidR="00B44C3F">
        <w:t>September</w:t>
      </w:r>
      <w:r>
        <w:t xml:space="preserve"> 2019, the Scrutiny Committee</w:t>
      </w:r>
      <w:r w:rsidR="00A13BC5">
        <w:t xml:space="preserve"> considered a report </w:t>
      </w:r>
      <w:r w:rsidR="00B44C3F">
        <w:t xml:space="preserve">to Cabinet for its 11 September meeting </w:t>
      </w:r>
      <w:r w:rsidR="00A13BC5">
        <w:t xml:space="preserve">concerning </w:t>
      </w:r>
      <w:r w:rsidR="00DA57B7">
        <w:t>the grants awarded by the Council in 2018/2019 and the impact of those grants on Oxford’s communities.</w:t>
      </w:r>
    </w:p>
    <w:p w:rsidR="00B06D07" w:rsidRDefault="00B06D07" w:rsidP="00EA0754">
      <w:pPr>
        <w:spacing w:after="0"/>
      </w:pPr>
    </w:p>
    <w:p w:rsidR="00B06D07" w:rsidRPr="00B06D07" w:rsidRDefault="00A13BC5" w:rsidP="007E24A0">
      <w:pPr>
        <w:pStyle w:val="ListParagraph"/>
        <w:numPr>
          <w:ilvl w:val="0"/>
          <w:numId w:val="3"/>
        </w:numPr>
        <w:spacing w:after="0"/>
        <w:ind w:left="426" w:hanging="426"/>
      </w:pPr>
      <w:r>
        <w:t xml:space="preserve">The Panel would like to thank Councillor </w:t>
      </w:r>
      <w:r w:rsidR="009F3FC4">
        <w:t>Tidball</w:t>
      </w:r>
      <w:r>
        <w:t xml:space="preserve">, </w:t>
      </w:r>
      <w:r w:rsidR="009F3FC4">
        <w:rPr>
          <w:color w:val="auto"/>
        </w:rPr>
        <w:t>Cabinet Member for Supporting Local Communities</w:t>
      </w:r>
      <w:r w:rsidRPr="00B06D07">
        <w:rPr>
          <w:bCs/>
          <w:color w:val="auto"/>
        </w:rPr>
        <w:t xml:space="preserve">, for attending the meeting to answer questions. The </w:t>
      </w:r>
      <w:r w:rsidRPr="00B06D07">
        <w:rPr>
          <w:bCs/>
          <w:color w:val="auto"/>
        </w:rPr>
        <w:lastRenderedPageBreak/>
        <w:t>Committee would also like to tha</w:t>
      </w:r>
      <w:r w:rsidRPr="00B06D07">
        <w:rPr>
          <w:rFonts w:cs="Arial"/>
          <w:bCs/>
          <w:color w:val="auto"/>
        </w:rPr>
        <w:t xml:space="preserve">nk </w:t>
      </w:r>
      <w:r w:rsidR="00DA57B7">
        <w:rPr>
          <w:rFonts w:cs="Arial"/>
          <w:bCs/>
          <w:color w:val="auto"/>
        </w:rPr>
        <w:t xml:space="preserve">Julia Tomkins, Grants &amp; External Funding Officer </w:t>
      </w:r>
      <w:r w:rsidRPr="00B06D07">
        <w:rPr>
          <w:rFonts w:cs="Arial"/>
          <w:bCs/>
          <w:color w:val="auto"/>
        </w:rPr>
        <w:t xml:space="preserve">for supporting the meeting and </w:t>
      </w:r>
      <w:r w:rsidR="00F447A1">
        <w:rPr>
          <w:rFonts w:cs="Arial"/>
          <w:bCs/>
          <w:color w:val="auto"/>
        </w:rPr>
        <w:t>producing</w:t>
      </w:r>
      <w:r w:rsidRPr="00B06D07">
        <w:rPr>
          <w:rFonts w:cs="Arial"/>
          <w:bCs/>
          <w:color w:val="auto"/>
        </w:rPr>
        <w:t xml:space="preserve"> the report. </w:t>
      </w:r>
    </w:p>
    <w:p w:rsidR="00B06D07" w:rsidRPr="00B06D07" w:rsidRDefault="00B06D07" w:rsidP="00B06D07">
      <w:pPr>
        <w:pStyle w:val="ListParagraph"/>
        <w:numPr>
          <w:ilvl w:val="0"/>
          <w:numId w:val="0"/>
        </w:numPr>
        <w:spacing w:after="0"/>
        <w:ind w:left="644"/>
        <w:rPr>
          <w:color w:val="auto"/>
        </w:rPr>
      </w:pPr>
    </w:p>
    <w:p w:rsidR="00A13BC5" w:rsidRPr="00B06D07" w:rsidRDefault="00A13BC5" w:rsidP="00B06D07">
      <w:pPr>
        <w:spacing w:after="0"/>
        <w:rPr>
          <w:b/>
        </w:rPr>
      </w:pPr>
      <w:r w:rsidRPr="00B06D07">
        <w:rPr>
          <w:b/>
          <w:color w:val="auto"/>
        </w:rPr>
        <w:t>Summary and recommendation</w:t>
      </w:r>
    </w:p>
    <w:p w:rsidR="00743D6F" w:rsidRDefault="00743D6F" w:rsidP="00743D6F">
      <w:pPr>
        <w:spacing w:after="0"/>
      </w:pPr>
    </w:p>
    <w:p w:rsidR="00743D6F" w:rsidRDefault="00743D6F" w:rsidP="00743D6F">
      <w:pPr>
        <w:pStyle w:val="ListParagraph"/>
        <w:numPr>
          <w:ilvl w:val="0"/>
          <w:numId w:val="0"/>
        </w:numPr>
        <w:spacing w:after="0"/>
        <w:ind w:left="426"/>
      </w:pPr>
    </w:p>
    <w:p w:rsidR="006A7068" w:rsidRDefault="000748E0" w:rsidP="006A7068">
      <w:pPr>
        <w:pStyle w:val="ListParagraph"/>
        <w:numPr>
          <w:ilvl w:val="0"/>
          <w:numId w:val="3"/>
        </w:numPr>
        <w:spacing w:after="0"/>
        <w:ind w:left="426" w:hanging="426"/>
      </w:pPr>
      <w:r w:rsidRPr="001A3BDB">
        <w:t>The</w:t>
      </w:r>
      <w:r>
        <w:t xml:space="preserve"> Cabinet Member for</w:t>
      </w:r>
      <w:r w:rsidRPr="001A3BDB">
        <w:t xml:space="preserve"> </w:t>
      </w:r>
      <w:r>
        <w:t>Supporting Local Communities</w:t>
      </w:r>
      <w:r w:rsidR="00C31A7B">
        <w:t>, Councillor Marie Tidball,</w:t>
      </w:r>
      <w:r w:rsidRPr="001A3BDB">
        <w:t xml:space="preserve"> </w:t>
      </w:r>
      <w:r w:rsidR="00DF2845">
        <w:t>introduced the report, highlighting</w:t>
      </w:r>
      <w:r>
        <w:t xml:space="preserve"> a number of key issues. </w:t>
      </w:r>
      <w:r w:rsidR="00DF2845">
        <w:t>Councillor Tidball drew attention to the scale and breadth of support for the voluntary and community sector amidst a particularly challenging context of increased demand for services and reduced funding.  In 2018/19 the City Council was reported to have awarded £1,515,042 in grant funding to local community and voluntary organisations to support the</w:t>
      </w:r>
      <w:r w:rsidR="00537FB5">
        <w:t xml:space="preserve"> Council in meeting</w:t>
      </w:r>
      <w:r w:rsidR="00DF2845">
        <w:t xml:space="preserve"> its corporate plan objectives and</w:t>
      </w:r>
      <w:r w:rsidR="00537FB5">
        <w:t xml:space="preserve"> more broadly</w:t>
      </w:r>
      <w:r w:rsidR="00DF2845">
        <w:t xml:space="preserve"> to improve the quality of life amongst local residents. However,</w:t>
      </w:r>
      <w:r w:rsidR="00537FB5">
        <w:t xml:space="preserve"> in addition,</w:t>
      </w:r>
      <w:r w:rsidR="00DF2845">
        <w:t xml:space="preserve"> for every pound invested by the Council through grant funding, </w:t>
      </w:r>
      <w:r w:rsidR="00CC5450">
        <w:t>a further £2.81 was</w:t>
      </w:r>
      <w:r w:rsidR="00DF2845">
        <w:t xml:space="preserve"> </w:t>
      </w:r>
      <w:r w:rsidR="00537FB5">
        <w:t>leveraged</w:t>
      </w:r>
      <w:r w:rsidR="00DF2845">
        <w:t xml:space="preserve"> from external funding sources,</w:t>
      </w:r>
      <w:r w:rsidR="00337650">
        <w:t xml:space="preserve"> including funding from abroad,</w:t>
      </w:r>
      <w:r w:rsidR="00DF2845">
        <w:t xml:space="preserve"> totalling £4,264,575 in additional funding.</w:t>
      </w:r>
    </w:p>
    <w:p w:rsidR="00DF2845" w:rsidRDefault="00DF2845" w:rsidP="00DF2845">
      <w:pPr>
        <w:pStyle w:val="ListParagraph"/>
        <w:numPr>
          <w:ilvl w:val="0"/>
          <w:numId w:val="0"/>
        </w:numPr>
        <w:spacing w:after="0"/>
        <w:ind w:left="426"/>
      </w:pPr>
    </w:p>
    <w:p w:rsidR="00337650" w:rsidRDefault="00DF2845" w:rsidP="00DF2845">
      <w:pPr>
        <w:pStyle w:val="ListParagraph"/>
        <w:numPr>
          <w:ilvl w:val="0"/>
          <w:numId w:val="3"/>
        </w:numPr>
        <w:spacing w:after="0"/>
        <w:ind w:left="426" w:hanging="426"/>
      </w:pPr>
      <w:r>
        <w:t>The link between the Council’s funding, successful outcomes for residents and achievement of its corporate priorities was illustrated through case studi</w:t>
      </w:r>
      <w:r w:rsidR="00537FB5">
        <w:t>es, such as Parasol’s funded intervention</w:t>
      </w:r>
      <w:r w:rsidR="00337650">
        <w:t xml:space="preserve"> supporting disabled young people along the pathway to employment via volunteering. </w:t>
      </w:r>
    </w:p>
    <w:p w:rsidR="00337650" w:rsidRDefault="00337650" w:rsidP="00337650">
      <w:pPr>
        <w:ind w:left="644" w:hanging="360"/>
      </w:pPr>
    </w:p>
    <w:p w:rsidR="00743D6F" w:rsidRDefault="00337650" w:rsidP="00743D6F">
      <w:pPr>
        <w:pStyle w:val="ListParagraph"/>
        <w:numPr>
          <w:ilvl w:val="0"/>
          <w:numId w:val="3"/>
        </w:numPr>
        <w:spacing w:after="0"/>
        <w:ind w:left="426" w:hanging="426"/>
      </w:pPr>
      <w:r>
        <w:t>Two particular</w:t>
      </w:r>
      <w:r w:rsidR="00537FB5">
        <w:t xml:space="preserve"> recent</w:t>
      </w:r>
      <w:r>
        <w:t xml:space="preserve"> innovations were also highlighted, the use of The Good Exchange, and the Oxford Lottery. The benefit of The Good Exchange was identified to be the </w:t>
      </w:r>
      <w:r w:rsidR="004F15CA">
        <w:t xml:space="preserve">automatic matching to relevant funding sources, thereby allowing applicants to be eligible for multiple grants whilst only having to fill out a single form. The Oxford Lottery was launched in March 2018 with a system in which half the ticket price </w:t>
      </w:r>
      <w:r w:rsidR="00D46033">
        <w:t xml:space="preserve">goes </w:t>
      </w:r>
      <w:r w:rsidR="004F15CA">
        <w:t xml:space="preserve">to the charity of the player’s choice. Based on </w:t>
      </w:r>
      <w:r w:rsidR="00F76BEA">
        <w:t>existing</w:t>
      </w:r>
      <w:r w:rsidR="004F15CA">
        <w:t xml:space="preserve"> numbers of players and tickets sold, a total of £12,000 was anticipated to be raised for local good causes</w:t>
      </w:r>
      <w:r w:rsidR="00F76BEA">
        <w:t xml:space="preserve"> in the twelve months following the date of the meeting</w:t>
      </w:r>
      <w:r w:rsidR="004F15CA">
        <w:t xml:space="preserve">. </w:t>
      </w:r>
      <w:r w:rsidR="00F76BEA">
        <w:t>As of 05 September this figure has since been updated to £14, 750.</w:t>
      </w:r>
      <w:r w:rsidR="004F15CA">
        <w:t xml:space="preserve"> </w:t>
      </w:r>
      <w:r>
        <w:t xml:space="preserve"> </w:t>
      </w:r>
    </w:p>
    <w:p w:rsidR="00743D6F" w:rsidRPr="00743D6F" w:rsidRDefault="00743D6F" w:rsidP="00743D6F">
      <w:pPr>
        <w:rPr>
          <w:rFonts w:cs="Arial"/>
        </w:rPr>
      </w:pPr>
    </w:p>
    <w:p w:rsidR="006A7068" w:rsidRPr="00743D6F" w:rsidRDefault="006A7068" w:rsidP="00743D6F">
      <w:pPr>
        <w:pStyle w:val="ListParagraph"/>
        <w:numPr>
          <w:ilvl w:val="0"/>
          <w:numId w:val="3"/>
        </w:numPr>
        <w:spacing w:after="0"/>
        <w:ind w:left="426" w:hanging="426"/>
      </w:pPr>
      <w:r w:rsidRPr="00743D6F">
        <w:rPr>
          <w:rFonts w:cs="Arial"/>
        </w:rPr>
        <w:t xml:space="preserve">In its scrutiny of the report the Committee’s questions and discussions focused on four key areas: extending the </w:t>
      </w:r>
      <w:r w:rsidR="000C1F99">
        <w:rPr>
          <w:rFonts w:cs="Arial"/>
        </w:rPr>
        <w:t>potential of the Oxford Lottery;</w:t>
      </w:r>
      <w:r w:rsidRPr="00743D6F">
        <w:rPr>
          <w:rFonts w:cs="Arial"/>
        </w:rPr>
        <w:t xml:space="preserve"> issues surrounding</w:t>
      </w:r>
      <w:r w:rsidR="000C1F99">
        <w:rPr>
          <w:rFonts w:cs="Arial"/>
        </w:rPr>
        <w:t xml:space="preserve"> ensuring a diversity of funding recipients, and particularly</w:t>
      </w:r>
      <w:r w:rsidRPr="00743D6F">
        <w:rPr>
          <w:rFonts w:cs="Arial"/>
        </w:rPr>
        <w:t xml:space="preserve"> </w:t>
      </w:r>
      <w:r w:rsidR="00B35702">
        <w:rPr>
          <w:rFonts w:cs="Arial"/>
        </w:rPr>
        <w:t>clarifying</w:t>
      </w:r>
      <w:r w:rsidRPr="00743D6F">
        <w:rPr>
          <w:rFonts w:cs="Arial"/>
        </w:rPr>
        <w:t xml:space="preserve"> </w:t>
      </w:r>
      <w:r w:rsidR="00B35702">
        <w:rPr>
          <w:rFonts w:cs="Arial"/>
        </w:rPr>
        <w:t>eligibility for grant funding amongst</w:t>
      </w:r>
      <w:r w:rsidR="000C1F99">
        <w:rPr>
          <w:rFonts w:cs="Arial"/>
        </w:rPr>
        <w:t xml:space="preserve"> social enterprises;</w:t>
      </w:r>
      <w:r w:rsidRPr="00743D6F">
        <w:rPr>
          <w:rFonts w:cs="Arial"/>
        </w:rPr>
        <w:t xml:space="preserve"> the degree to which grant funding was backfilling previ</w:t>
      </w:r>
      <w:r w:rsidR="000C1F99">
        <w:rPr>
          <w:rFonts w:cs="Arial"/>
        </w:rPr>
        <w:t>ously removed statutory funding;</w:t>
      </w:r>
      <w:r w:rsidRPr="00743D6F">
        <w:rPr>
          <w:rFonts w:cs="Arial"/>
        </w:rPr>
        <w:t xml:space="preserve"> and issues around monitoring itself. </w:t>
      </w:r>
      <w:r w:rsidR="00743D6F">
        <w:rPr>
          <w:color w:val="auto"/>
        </w:rPr>
        <w:t xml:space="preserve">In hearing from the </w:t>
      </w:r>
      <w:r w:rsidR="00D46033">
        <w:rPr>
          <w:color w:val="auto"/>
        </w:rPr>
        <w:t xml:space="preserve">Cabinet </w:t>
      </w:r>
      <w:r w:rsidR="00743D6F">
        <w:rPr>
          <w:color w:val="auto"/>
        </w:rPr>
        <w:t>Member and reviewing the responses provided the Committee have made two re</w:t>
      </w:r>
      <w:r w:rsidR="009767FB">
        <w:rPr>
          <w:color w:val="auto"/>
        </w:rPr>
        <w:t>commendations a</w:t>
      </w:r>
      <w:r w:rsidR="00F6079C">
        <w:rPr>
          <w:color w:val="auto"/>
        </w:rPr>
        <w:t xml:space="preserve">s outlined below as well as </w:t>
      </w:r>
      <w:r w:rsidR="009767FB">
        <w:rPr>
          <w:color w:val="auto"/>
        </w:rPr>
        <w:t>a number of other observations.</w:t>
      </w:r>
    </w:p>
    <w:p w:rsidR="006A7068" w:rsidRPr="006A7068" w:rsidRDefault="006A7068" w:rsidP="006A7068">
      <w:pPr>
        <w:pStyle w:val="ListParagraph"/>
        <w:numPr>
          <w:ilvl w:val="0"/>
          <w:numId w:val="0"/>
        </w:numPr>
        <w:spacing w:after="0"/>
        <w:ind w:left="644"/>
        <w:rPr>
          <w:rFonts w:cs="Arial"/>
        </w:rPr>
      </w:pPr>
    </w:p>
    <w:p w:rsidR="009767FB" w:rsidRPr="00F76BEA" w:rsidRDefault="009767FB" w:rsidP="00F76BEA">
      <w:pPr>
        <w:pStyle w:val="ListParagraph"/>
        <w:numPr>
          <w:ilvl w:val="0"/>
          <w:numId w:val="0"/>
        </w:numPr>
        <w:spacing w:after="0"/>
        <w:ind w:left="426"/>
        <w:rPr>
          <w:rFonts w:cs="Arial"/>
          <w:b/>
        </w:rPr>
      </w:pPr>
      <w:r w:rsidRPr="00F76BEA">
        <w:rPr>
          <w:rFonts w:cs="Arial"/>
          <w:b/>
        </w:rPr>
        <w:t>Oxford Lottery</w:t>
      </w:r>
    </w:p>
    <w:p w:rsidR="00EA0754" w:rsidRPr="00D46033" w:rsidRDefault="00743D6F" w:rsidP="00F76BEA">
      <w:pPr>
        <w:pStyle w:val="ListParagraph"/>
        <w:numPr>
          <w:ilvl w:val="0"/>
          <w:numId w:val="3"/>
        </w:numPr>
        <w:ind w:left="426" w:hanging="426"/>
        <w:rPr>
          <w:rFonts w:cs="Arial"/>
        </w:rPr>
      </w:pPr>
      <w:r w:rsidRPr="00D46033">
        <w:rPr>
          <w:rFonts w:cs="Arial"/>
        </w:rPr>
        <w:t xml:space="preserve">The Committee welcomed </w:t>
      </w:r>
      <w:r w:rsidR="00C31A7B" w:rsidRPr="00D46033">
        <w:rPr>
          <w:rFonts w:cs="Arial"/>
        </w:rPr>
        <w:t xml:space="preserve">the Council’s innovation </w:t>
      </w:r>
      <w:r w:rsidR="009767FB" w:rsidRPr="00D46033">
        <w:rPr>
          <w:rFonts w:cs="Arial"/>
        </w:rPr>
        <w:t xml:space="preserve">in facilitating fundraising for </w:t>
      </w:r>
      <w:r w:rsidR="00C31A7B" w:rsidRPr="00D46033">
        <w:rPr>
          <w:rFonts w:cs="Arial"/>
        </w:rPr>
        <w:t>local or</w:t>
      </w:r>
      <w:r w:rsidR="00920A97" w:rsidRPr="00D46033">
        <w:rPr>
          <w:rFonts w:cs="Arial"/>
        </w:rPr>
        <w:t xml:space="preserve">ganisations. </w:t>
      </w:r>
      <w:r w:rsidR="00537FB5" w:rsidRPr="00D46033">
        <w:rPr>
          <w:rFonts w:cs="Arial"/>
        </w:rPr>
        <w:t>Following clarifications from the apparent clash between figures referenced in paragraph 19 of the report and the verbal presentation</w:t>
      </w:r>
      <w:r w:rsidR="00CC5450">
        <w:rPr>
          <w:rFonts w:cs="Arial"/>
        </w:rPr>
        <w:t xml:space="preserve"> forecasting funds raised for approved causes to be £12,000 over the forthcoming twelve months</w:t>
      </w:r>
      <w:r w:rsidR="00537FB5" w:rsidRPr="00D46033">
        <w:rPr>
          <w:rFonts w:cs="Arial"/>
        </w:rPr>
        <w:t xml:space="preserve"> provided, </w:t>
      </w:r>
      <w:r w:rsidR="00920A97" w:rsidRPr="00D46033">
        <w:rPr>
          <w:rFonts w:cs="Arial"/>
        </w:rPr>
        <w:t xml:space="preserve">the Oxford Lottery was recognised as having particular potential to be an important means of targeted fundraising despite only </w:t>
      </w:r>
      <w:r w:rsidR="00D46033">
        <w:rPr>
          <w:rFonts w:cs="Arial"/>
        </w:rPr>
        <w:t xml:space="preserve">being </w:t>
      </w:r>
      <w:r w:rsidR="00920A97" w:rsidRPr="00D46033">
        <w:rPr>
          <w:rFonts w:cs="Arial"/>
        </w:rPr>
        <w:lastRenderedPageBreak/>
        <w:t xml:space="preserve">launched within the last six months. Given its status as a new </w:t>
      </w:r>
      <w:r w:rsidR="006572B4">
        <w:rPr>
          <w:rFonts w:cs="Arial"/>
        </w:rPr>
        <w:t>initiative</w:t>
      </w:r>
      <w:r w:rsidR="00920A97" w:rsidRPr="00D46033">
        <w:rPr>
          <w:rFonts w:cs="Arial"/>
        </w:rPr>
        <w:t xml:space="preserve">, however, the Committee agreed that greater visibility and promotion would be necessary in raising its profile </w:t>
      </w:r>
      <w:r w:rsidR="009767FB" w:rsidRPr="00D46033">
        <w:rPr>
          <w:rFonts w:cs="Arial"/>
        </w:rPr>
        <w:t>in order for it</w:t>
      </w:r>
      <w:r w:rsidR="00920A97" w:rsidRPr="00D46033">
        <w:rPr>
          <w:rFonts w:cs="Arial"/>
        </w:rPr>
        <w:t xml:space="preserve"> </w:t>
      </w:r>
      <w:r w:rsidR="009767FB" w:rsidRPr="00D46033">
        <w:rPr>
          <w:rFonts w:cs="Arial"/>
        </w:rPr>
        <w:t>to fulfil that</w:t>
      </w:r>
      <w:r w:rsidR="00920A97" w:rsidRPr="00D46033">
        <w:rPr>
          <w:rFonts w:cs="Arial"/>
        </w:rPr>
        <w:t xml:space="preserve"> potential. </w:t>
      </w:r>
    </w:p>
    <w:p w:rsidR="006A7068" w:rsidRDefault="006A7068" w:rsidP="006A7068">
      <w:pPr>
        <w:pStyle w:val="ListParagraph"/>
        <w:numPr>
          <w:ilvl w:val="0"/>
          <w:numId w:val="0"/>
        </w:numPr>
        <w:spacing w:after="0"/>
        <w:ind w:left="426"/>
        <w:rPr>
          <w:rFonts w:cs="Arial"/>
        </w:rPr>
      </w:pPr>
    </w:p>
    <w:p w:rsidR="006A7068" w:rsidRPr="00DA57B7" w:rsidRDefault="006A7068" w:rsidP="006A7068">
      <w:pPr>
        <w:pStyle w:val="ListParagraph"/>
        <w:numPr>
          <w:ilvl w:val="0"/>
          <w:numId w:val="0"/>
        </w:numPr>
        <w:spacing w:after="0"/>
        <w:ind w:left="426"/>
        <w:rPr>
          <w:b/>
          <w:i/>
        </w:rPr>
      </w:pPr>
      <w:r w:rsidRPr="00F6079C">
        <w:rPr>
          <w:b/>
          <w:i/>
          <w:color w:val="auto"/>
        </w:rPr>
        <w:t xml:space="preserve">Recommendation 1: </w:t>
      </w:r>
      <w:r w:rsidRPr="00F6079C">
        <w:rPr>
          <w:b/>
          <w:i/>
        </w:rPr>
        <w:t xml:space="preserve">That the Council </w:t>
      </w:r>
      <w:r w:rsidR="00CC5450">
        <w:rPr>
          <w:b/>
          <w:i/>
        </w:rPr>
        <w:t>produces</w:t>
      </w:r>
      <w:r w:rsidRPr="00F6079C">
        <w:rPr>
          <w:b/>
          <w:i/>
        </w:rPr>
        <w:t xml:space="preserve"> a plan of action to raise the profile of the Oxford lottery, </w:t>
      </w:r>
      <w:r w:rsidR="006D7601" w:rsidRPr="00F6079C">
        <w:rPr>
          <w:b/>
          <w:i/>
        </w:rPr>
        <w:t>particularly through promotion to</w:t>
      </w:r>
      <w:r w:rsidRPr="00F6079C">
        <w:rPr>
          <w:b/>
          <w:i/>
        </w:rPr>
        <w:t xml:space="preserve"> residents, large local businesses and within the Council itself</w:t>
      </w:r>
      <w:r w:rsidR="006D7601" w:rsidRPr="00F6079C">
        <w:rPr>
          <w:b/>
          <w:i/>
        </w:rPr>
        <w:t>.</w:t>
      </w:r>
    </w:p>
    <w:p w:rsidR="006A7068" w:rsidRDefault="006A7068" w:rsidP="006A7068">
      <w:pPr>
        <w:pStyle w:val="ListParagraph"/>
        <w:numPr>
          <w:ilvl w:val="0"/>
          <w:numId w:val="0"/>
        </w:numPr>
        <w:spacing w:after="0"/>
        <w:ind w:left="426"/>
        <w:rPr>
          <w:rFonts w:cs="Arial"/>
        </w:rPr>
      </w:pPr>
    </w:p>
    <w:p w:rsidR="006D7601" w:rsidRPr="00CC5450" w:rsidRDefault="000C1F99" w:rsidP="00CC5450">
      <w:pPr>
        <w:pStyle w:val="ListParagraph"/>
        <w:numPr>
          <w:ilvl w:val="0"/>
          <w:numId w:val="0"/>
        </w:numPr>
        <w:spacing w:after="0"/>
        <w:ind w:left="426"/>
        <w:rPr>
          <w:rFonts w:cs="Arial"/>
          <w:b/>
        </w:rPr>
      </w:pPr>
      <w:r>
        <w:rPr>
          <w:rFonts w:cs="Arial"/>
          <w:b/>
        </w:rPr>
        <w:t xml:space="preserve">Ensuring </w:t>
      </w:r>
      <w:r w:rsidR="00400D3B">
        <w:rPr>
          <w:rFonts w:cs="Arial"/>
          <w:b/>
        </w:rPr>
        <w:t xml:space="preserve">Organisational </w:t>
      </w:r>
      <w:r>
        <w:rPr>
          <w:rFonts w:cs="Arial"/>
          <w:b/>
        </w:rPr>
        <w:t xml:space="preserve">Diversity and </w:t>
      </w:r>
      <w:r w:rsidR="002D2CA1">
        <w:rPr>
          <w:rFonts w:cs="Arial"/>
          <w:b/>
        </w:rPr>
        <w:t>Clarifying Eligibility</w:t>
      </w:r>
    </w:p>
    <w:p w:rsidR="000C1F99" w:rsidRDefault="00323714" w:rsidP="00081581">
      <w:pPr>
        <w:pStyle w:val="ListParagraph"/>
        <w:numPr>
          <w:ilvl w:val="0"/>
          <w:numId w:val="3"/>
        </w:numPr>
        <w:spacing w:after="0"/>
        <w:ind w:left="426" w:hanging="426"/>
        <w:rPr>
          <w:rFonts w:cs="Arial"/>
        </w:rPr>
      </w:pPr>
      <w:r>
        <w:rPr>
          <w:rFonts w:cs="Arial"/>
        </w:rPr>
        <w:t>The Committee welcomed reports of the efforts made to promote awareness of grant funding, particularly amongst BAME communities, and recognised the breadth of communit</w:t>
      </w:r>
      <w:r w:rsidR="00A907A7">
        <w:rPr>
          <w:rFonts w:cs="Arial"/>
        </w:rPr>
        <w:t>ies benefitting from</w:t>
      </w:r>
      <w:r>
        <w:rPr>
          <w:rFonts w:cs="Arial"/>
        </w:rPr>
        <w:t xml:space="preserve"> grant funding as a significant success for the Council. </w:t>
      </w:r>
    </w:p>
    <w:p w:rsidR="000C1F99" w:rsidRDefault="000C1F99" w:rsidP="000C1F99">
      <w:pPr>
        <w:pStyle w:val="ListParagraph"/>
        <w:numPr>
          <w:ilvl w:val="0"/>
          <w:numId w:val="0"/>
        </w:numPr>
        <w:spacing w:after="0"/>
        <w:ind w:left="426"/>
        <w:rPr>
          <w:rFonts w:cs="Arial"/>
        </w:rPr>
      </w:pPr>
    </w:p>
    <w:p w:rsidR="00400D3B" w:rsidRDefault="00323714" w:rsidP="00081581">
      <w:pPr>
        <w:pStyle w:val="ListParagraph"/>
        <w:numPr>
          <w:ilvl w:val="0"/>
          <w:numId w:val="3"/>
        </w:numPr>
        <w:spacing w:after="0"/>
        <w:ind w:left="426" w:hanging="426"/>
        <w:rPr>
          <w:rFonts w:cs="Arial"/>
        </w:rPr>
      </w:pPr>
      <w:r>
        <w:rPr>
          <w:rFonts w:cs="Arial"/>
        </w:rPr>
        <w:t>Whilst the outcomes of the Council’s efforts to en</w:t>
      </w:r>
      <w:r w:rsidR="006C466F">
        <w:rPr>
          <w:rFonts w:cs="Arial"/>
        </w:rPr>
        <w:t>sure a breadth of beneficiaries, particularly from minority groups, was welcomed, the Committee questioned whet</w:t>
      </w:r>
      <w:r w:rsidR="00400D3B">
        <w:rPr>
          <w:rFonts w:cs="Arial"/>
        </w:rPr>
        <w:t>her there existed a similar</w:t>
      </w:r>
      <w:r w:rsidR="006C466F">
        <w:rPr>
          <w:rFonts w:cs="Arial"/>
        </w:rPr>
        <w:t xml:space="preserve"> diversity amongst organisations receiving funding, or whether many were receiving year on year funding. It was noted that year on year funding was not necessarily wrong</w:t>
      </w:r>
      <w:r w:rsidR="00400D3B">
        <w:rPr>
          <w:rFonts w:cs="Arial"/>
        </w:rPr>
        <w:t xml:space="preserve"> and many such organisations did provide extremely valuable services</w:t>
      </w:r>
      <w:r w:rsidR="006C466F">
        <w:rPr>
          <w:rFonts w:cs="Arial"/>
        </w:rPr>
        <w:t>, but it was important that the Counc</w:t>
      </w:r>
      <w:r w:rsidR="00400D3B">
        <w:rPr>
          <w:rFonts w:cs="Arial"/>
        </w:rPr>
        <w:t xml:space="preserve">il </w:t>
      </w:r>
      <w:r w:rsidR="00A907A7">
        <w:rPr>
          <w:rFonts w:cs="Arial"/>
        </w:rPr>
        <w:t>be</w:t>
      </w:r>
      <w:r w:rsidR="00400D3B">
        <w:rPr>
          <w:rFonts w:cs="Arial"/>
        </w:rPr>
        <w:t xml:space="preserve"> aware if new organisations confronting new issues were experiencing detriment by not having previously applied for funding. It was felt that Council should monitor access to the grants process from new organisations</w:t>
      </w:r>
      <w:r w:rsidR="00A907A7">
        <w:rPr>
          <w:rFonts w:cs="Arial"/>
        </w:rPr>
        <w:t xml:space="preserve"> to ensure artificial blockers did not exist, and to monitor year on year grant funding recipients to ensure similar levels of outcome were being maintained.</w:t>
      </w:r>
    </w:p>
    <w:p w:rsidR="000C1F99" w:rsidRPr="00A907A7" w:rsidRDefault="000C1F99" w:rsidP="00A907A7">
      <w:pPr>
        <w:spacing w:after="0"/>
        <w:rPr>
          <w:rFonts w:cs="Arial"/>
        </w:rPr>
      </w:pPr>
    </w:p>
    <w:p w:rsidR="00081581" w:rsidRDefault="00A907A7" w:rsidP="00081581">
      <w:pPr>
        <w:pStyle w:val="ListParagraph"/>
        <w:numPr>
          <w:ilvl w:val="0"/>
          <w:numId w:val="3"/>
        </w:numPr>
        <w:spacing w:after="0"/>
        <w:ind w:left="426" w:hanging="426"/>
        <w:rPr>
          <w:rFonts w:cs="Arial"/>
        </w:rPr>
      </w:pPr>
      <w:r>
        <w:rPr>
          <w:rFonts w:cs="Arial"/>
        </w:rPr>
        <w:t xml:space="preserve">A particular area of concern regarding access to grant funding related to social enterprises. </w:t>
      </w:r>
      <w:bookmarkStart w:id="0" w:name="_GoBack"/>
      <w:bookmarkEnd w:id="0"/>
      <w:r w:rsidR="00537FB5">
        <w:rPr>
          <w:rFonts w:cs="Arial"/>
        </w:rPr>
        <w:t>The Committee recognised</w:t>
      </w:r>
      <w:r w:rsidR="00C00326">
        <w:rPr>
          <w:rFonts w:cs="Arial"/>
        </w:rPr>
        <w:t xml:space="preserve"> that Oxford is home to a wide variety of co-operatives, delivering </w:t>
      </w:r>
      <w:r w:rsidR="00537FB5">
        <w:rPr>
          <w:rFonts w:cs="Arial"/>
        </w:rPr>
        <w:t xml:space="preserve">with significant expertise </w:t>
      </w:r>
      <w:r w:rsidR="00C00326">
        <w:rPr>
          <w:rFonts w:cs="Arial"/>
        </w:rPr>
        <w:t>a broad range of services of which many align with the Council’s own corporate priorities. Examples of the types of work undertaken include childcare, community hubs and delivery of low carbon measures. Likewise, Oxford’s housing associations work with many of the City’s most vulnerable and tho</w:t>
      </w:r>
      <w:r w:rsidR="00537FB5">
        <w:rPr>
          <w:rFonts w:cs="Arial"/>
        </w:rPr>
        <w:t xml:space="preserve">se with complex needs. </w:t>
      </w:r>
    </w:p>
    <w:p w:rsidR="00081581" w:rsidRDefault="00081581" w:rsidP="00081581">
      <w:pPr>
        <w:pStyle w:val="ListParagraph"/>
        <w:numPr>
          <w:ilvl w:val="0"/>
          <w:numId w:val="0"/>
        </w:numPr>
        <w:spacing w:after="0"/>
        <w:ind w:left="426"/>
        <w:rPr>
          <w:rFonts w:cs="Arial"/>
        </w:rPr>
      </w:pPr>
    </w:p>
    <w:p w:rsidR="00081581" w:rsidRDefault="00D35FE1" w:rsidP="005A16D3">
      <w:pPr>
        <w:pStyle w:val="ListParagraph"/>
        <w:numPr>
          <w:ilvl w:val="0"/>
          <w:numId w:val="3"/>
        </w:numPr>
        <w:spacing w:after="0"/>
        <w:ind w:left="426" w:hanging="426"/>
        <w:rPr>
          <w:rFonts w:cs="Arial"/>
          <w:color w:val="auto"/>
        </w:rPr>
      </w:pPr>
      <w:r w:rsidRPr="003B1393">
        <w:rPr>
          <w:rFonts w:cs="Arial"/>
          <w:color w:val="auto"/>
        </w:rPr>
        <w:t xml:space="preserve">Currently, the Council’s </w:t>
      </w:r>
      <w:r w:rsidR="00081581" w:rsidRPr="003B1393">
        <w:rPr>
          <w:rFonts w:cs="Arial"/>
          <w:color w:val="auto"/>
        </w:rPr>
        <w:t>guidance on legal structures for many of its grant funding opportunities is that the structure</w:t>
      </w:r>
      <w:r w:rsidR="00081581" w:rsidRPr="003B1393">
        <w:rPr>
          <w:color w:val="auto"/>
        </w:rPr>
        <w:t xml:space="preserve"> be ‘appropriate to the size and nature of the organisation’. </w:t>
      </w:r>
      <w:r w:rsidR="00C36F92" w:rsidRPr="003B1393">
        <w:rPr>
          <w:rFonts w:cs="Arial"/>
          <w:color w:val="auto"/>
        </w:rPr>
        <w:t>The</w:t>
      </w:r>
      <w:r w:rsidR="00537FB5" w:rsidRPr="003B1393">
        <w:rPr>
          <w:rFonts w:cs="Arial"/>
          <w:color w:val="auto"/>
        </w:rPr>
        <w:t xml:space="preserve"> Scrutiny</w:t>
      </w:r>
      <w:r w:rsidR="00C00326" w:rsidRPr="003B1393">
        <w:rPr>
          <w:rFonts w:cs="Arial"/>
          <w:color w:val="auto"/>
        </w:rPr>
        <w:t xml:space="preserve"> </w:t>
      </w:r>
      <w:r w:rsidR="006572B4" w:rsidRPr="003B1393">
        <w:rPr>
          <w:rFonts w:cs="Arial"/>
          <w:color w:val="auto"/>
        </w:rPr>
        <w:t xml:space="preserve">Committee </w:t>
      </w:r>
      <w:r w:rsidR="00C00326" w:rsidRPr="003B1393">
        <w:rPr>
          <w:rFonts w:cs="Arial"/>
          <w:color w:val="auto"/>
        </w:rPr>
        <w:t xml:space="preserve">recognises </w:t>
      </w:r>
      <w:r w:rsidR="00C36F92" w:rsidRPr="003B1393">
        <w:rPr>
          <w:rFonts w:cs="Arial"/>
          <w:color w:val="auto"/>
        </w:rPr>
        <w:t xml:space="preserve">that within </w:t>
      </w:r>
      <w:r w:rsidRPr="003B1393">
        <w:rPr>
          <w:rFonts w:cs="Arial"/>
          <w:color w:val="auto"/>
        </w:rPr>
        <w:t xml:space="preserve">each of </w:t>
      </w:r>
      <w:r w:rsidR="00C36F92" w:rsidRPr="003B1393">
        <w:rPr>
          <w:rFonts w:cs="Arial"/>
          <w:color w:val="auto"/>
        </w:rPr>
        <w:t xml:space="preserve">the categories of ‘social enterprise’, ‘co-operative’ and ‘housing association’ there lies a variety of legal structures, each </w:t>
      </w:r>
      <w:r w:rsidRPr="003B1393">
        <w:rPr>
          <w:rFonts w:cs="Arial"/>
          <w:color w:val="auto"/>
        </w:rPr>
        <w:t xml:space="preserve">one </w:t>
      </w:r>
      <w:r w:rsidR="00C36F92" w:rsidRPr="003B1393">
        <w:rPr>
          <w:rFonts w:cs="Arial"/>
          <w:color w:val="auto"/>
        </w:rPr>
        <w:t xml:space="preserve">with their own </w:t>
      </w:r>
      <w:r w:rsidRPr="003B1393">
        <w:rPr>
          <w:rFonts w:cs="Arial"/>
          <w:color w:val="auto"/>
        </w:rPr>
        <w:t>implications around lega</w:t>
      </w:r>
      <w:r w:rsidR="004379E2">
        <w:rPr>
          <w:rFonts w:cs="Arial"/>
          <w:color w:val="auto"/>
        </w:rPr>
        <w:t>l forms, governance and finances</w:t>
      </w:r>
      <w:r w:rsidRPr="003B1393">
        <w:rPr>
          <w:rFonts w:cs="Arial"/>
          <w:color w:val="auto"/>
        </w:rPr>
        <w:t xml:space="preserve">. </w:t>
      </w:r>
      <w:r w:rsidR="00081581" w:rsidRPr="003B1393">
        <w:rPr>
          <w:rFonts w:cs="Arial"/>
          <w:color w:val="auto"/>
        </w:rPr>
        <w:t xml:space="preserve"> </w:t>
      </w:r>
    </w:p>
    <w:p w:rsidR="005A16D3" w:rsidRPr="005A16D3" w:rsidRDefault="005A16D3" w:rsidP="005A16D3">
      <w:pPr>
        <w:pStyle w:val="ListParagraph"/>
        <w:numPr>
          <w:ilvl w:val="0"/>
          <w:numId w:val="0"/>
        </w:numPr>
        <w:ind w:left="644"/>
        <w:rPr>
          <w:rFonts w:cs="Arial"/>
          <w:color w:val="auto"/>
        </w:rPr>
      </w:pPr>
    </w:p>
    <w:p w:rsidR="003B1393" w:rsidRPr="002F2D70" w:rsidRDefault="00D35FE1" w:rsidP="002F2D70">
      <w:pPr>
        <w:pStyle w:val="ListParagraph"/>
        <w:numPr>
          <w:ilvl w:val="0"/>
          <w:numId w:val="3"/>
        </w:numPr>
        <w:spacing w:after="0"/>
        <w:ind w:left="426" w:hanging="426"/>
        <w:rPr>
          <w:rFonts w:cs="Arial"/>
          <w:color w:val="auto"/>
        </w:rPr>
      </w:pPr>
      <w:r w:rsidRPr="003B1393">
        <w:rPr>
          <w:rFonts w:cs="Arial"/>
          <w:color w:val="auto"/>
        </w:rPr>
        <w:t>It is the principal concern of the Scrutiny Committee that grant funding not</w:t>
      </w:r>
      <w:r w:rsidR="00C00326" w:rsidRPr="003B1393">
        <w:rPr>
          <w:rFonts w:cs="Arial"/>
          <w:color w:val="auto"/>
        </w:rPr>
        <w:t xml:space="preserve"> </w:t>
      </w:r>
      <w:proofErr w:type="gramStart"/>
      <w:r w:rsidR="00C00326" w:rsidRPr="003B1393">
        <w:rPr>
          <w:rFonts w:cs="Arial"/>
          <w:color w:val="auto"/>
        </w:rPr>
        <w:t>be</w:t>
      </w:r>
      <w:proofErr w:type="gramEnd"/>
      <w:r w:rsidR="00C00326" w:rsidRPr="003B1393">
        <w:rPr>
          <w:rFonts w:cs="Arial"/>
          <w:color w:val="auto"/>
        </w:rPr>
        <w:t xml:space="preserve"> allow</w:t>
      </w:r>
      <w:r w:rsidRPr="003B1393">
        <w:rPr>
          <w:rFonts w:cs="Arial"/>
          <w:color w:val="auto"/>
        </w:rPr>
        <w:t xml:space="preserve">ed to support private profits. </w:t>
      </w:r>
      <w:r w:rsidR="003B1393" w:rsidRPr="003B1393">
        <w:rPr>
          <w:rFonts w:cs="Arial"/>
          <w:color w:val="auto"/>
        </w:rPr>
        <w:t xml:space="preserve">Its secondary concern is that lack of clarity </w:t>
      </w:r>
      <w:r w:rsidR="002F2D70">
        <w:rPr>
          <w:rFonts w:cs="Arial"/>
          <w:color w:val="auto"/>
        </w:rPr>
        <w:t xml:space="preserve">over eligibility </w:t>
      </w:r>
      <w:r w:rsidR="003B1393" w:rsidRPr="003B1393">
        <w:rPr>
          <w:rFonts w:cs="Arial"/>
          <w:color w:val="auto"/>
        </w:rPr>
        <w:t>among</w:t>
      </w:r>
      <w:r w:rsidR="002F2D70">
        <w:rPr>
          <w:rFonts w:cs="Arial"/>
          <w:color w:val="auto"/>
        </w:rPr>
        <w:t>st</w:t>
      </w:r>
      <w:r w:rsidR="003B1393" w:rsidRPr="003B1393">
        <w:rPr>
          <w:rFonts w:cs="Arial"/>
          <w:color w:val="auto"/>
        </w:rPr>
        <w:t xml:space="preserve"> social enterprises</w:t>
      </w:r>
      <w:r w:rsidR="002F2D70">
        <w:rPr>
          <w:rFonts w:cs="Arial"/>
          <w:color w:val="auto"/>
        </w:rPr>
        <w:t xml:space="preserve"> including co-operatives and housing associations,</w:t>
      </w:r>
      <w:r w:rsidR="003B1393" w:rsidRPr="003B1393">
        <w:rPr>
          <w:rFonts w:cs="Arial"/>
          <w:color w:val="auto"/>
        </w:rPr>
        <w:t xml:space="preserve"> may lead to self-exclusion from the grants process</w:t>
      </w:r>
      <w:r w:rsidR="003B1393">
        <w:rPr>
          <w:rFonts w:cs="Arial"/>
          <w:color w:val="auto"/>
        </w:rPr>
        <w:t>, or that</w:t>
      </w:r>
      <w:r w:rsidR="002F2D70">
        <w:rPr>
          <w:rFonts w:cs="Arial"/>
          <w:color w:val="auto"/>
        </w:rPr>
        <w:t xml:space="preserve"> the challenge of </w:t>
      </w:r>
      <w:r w:rsidR="00297C22">
        <w:rPr>
          <w:rFonts w:cs="Arial"/>
          <w:color w:val="auto"/>
        </w:rPr>
        <w:t>understanding complex nuances within</w:t>
      </w:r>
      <w:r w:rsidR="002F2D70">
        <w:rPr>
          <w:rFonts w:cs="Arial"/>
          <w:color w:val="auto"/>
        </w:rPr>
        <w:t xml:space="preserve"> legal structures </w:t>
      </w:r>
      <w:r w:rsidR="00EA41F7" w:rsidRPr="002F2D70">
        <w:rPr>
          <w:rFonts w:cs="Arial"/>
          <w:color w:val="auto"/>
        </w:rPr>
        <w:t>may</w:t>
      </w:r>
      <w:r w:rsidR="00B35702" w:rsidRPr="002F2D70">
        <w:rPr>
          <w:rFonts w:cs="Arial"/>
          <w:color w:val="auto"/>
        </w:rPr>
        <w:t xml:space="preserve"> potentially</w:t>
      </w:r>
      <w:r w:rsidR="00EA41F7" w:rsidRPr="002F2D70">
        <w:rPr>
          <w:rFonts w:cs="Arial"/>
          <w:color w:val="auto"/>
        </w:rPr>
        <w:t xml:space="preserve"> lead to applications from such groups being incorrectly deemed inappropriate</w:t>
      </w:r>
      <w:r w:rsidR="003B1393" w:rsidRPr="002F2D70">
        <w:rPr>
          <w:rFonts w:cs="Arial"/>
          <w:color w:val="auto"/>
        </w:rPr>
        <w:t xml:space="preserve">. </w:t>
      </w:r>
    </w:p>
    <w:p w:rsidR="00EB12FA" w:rsidRPr="003B1393" w:rsidRDefault="00EB12FA" w:rsidP="003B1393">
      <w:pPr>
        <w:spacing w:after="0"/>
        <w:rPr>
          <w:rFonts w:cs="Arial"/>
          <w:color w:val="auto"/>
        </w:rPr>
      </w:pPr>
    </w:p>
    <w:p w:rsidR="006D7601" w:rsidRPr="00EA41F7" w:rsidRDefault="006D7601" w:rsidP="00EA41F7">
      <w:pPr>
        <w:spacing w:after="0"/>
        <w:ind w:left="426"/>
        <w:rPr>
          <w:b/>
          <w:i/>
          <w:color w:val="auto"/>
        </w:rPr>
      </w:pPr>
      <w:r w:rsidRPr="003B1393">
        <w:rPr>
          <w:b/>
          <w:i/>
          <w:color w:val="auto"/>
        </w:rPr>
        <w:lastRenderedPageBreak/>
        <w:t xml:space="preserve">Recommendation 2: </w:t>
      </w:r>
      <w:r w:rsidR="00081581" w:rsidRPr="003B1393">
        <w:rPr>
          <w:b/>
          <w:i/>
          <w:color w:val="auto"/>
        </w:rPr>
        <w:t>That the Council provides</w:t>
      </w:r>
      <w:r w:rsidR="003B1393" w:rsidRPr="003B1393">
        <w:rPr>
          <w:b/>
          <w:i/>
          <w:color w:val="auto"/>
        </w:rPr>
        <w:t xml:space="preserve"> and promotes</w:t>
      </w:r>
      <w:r w:rsidR="00081581" w:rsidRPr="003B1393">
        <w:rPr>
          <w:b/>
          <w:i/>
          <w:color w:val="auto"/>
        </w:rPr>
        <w:t xml:space="preserve"> additional guidance to </w:t>
      </w:r>
      <w:r w:rsidR="003B1393" w:rsidRPr="003B1393">
        <w:rPr>
          <w:b/>
          <w:i/>
          <w:color w:val="auto"/>
        </w:rPr>
        <w:t xml:space="preserve">prospective </w:t>
      </w:r>
      <w:r w:rsidR="00081581" w:rsidRPr="003B1393">
        <w:rPr>
          <w:b/>
          <w:i/>
          <w:color w:val="auto"/>
        </w:rPr>
        <w:t xml:space="preserve">grant applicants from social enterprises (including co-ops and housing associations) to clarify the circumstances under which they would or would not meet the Council’s requirement that grant applicants must have a legal status appropriate to the size </w:t>
      </w:r>
      <w:r w:rsidR="003B1393" w:rsidRPr="003B1393">
        <w:rPr>
          <w:b/>
          <w:i/>
          <w:color w:val="auto"/>
        </w:rPr>
        <w:t>and nature of the organisation.</w:t>
      </w:r>
    </w:p>
    <w:p w:rsidR="006D7601" w:rsidRDefault="006D7601" w:rsidP="006D7601">
      <w:pPr>
        <w:pStyle w:val="ListParagraph"/>
        <w:numPr>
          <w:ilvl w:val="0"/>
          <w:numId w:val="0"/>
        </w:numPr>
        <w:spacing w:after="0"/>
        <w:ind w:left="426"/>
        <w:rPr>
          <w:rFonts w:cs="Arial"/>
        </w:rPr>
      </w:pPr>
    </w:p>
    <w:p w:rsidR="005C26AF" w:rsidRPr="00CC5450" w:rsidRDefault="005C26AF" w:rsidP="00CC5450">
      <w:pPr>
        <w:pStyle w:val="ListParagraph"/>
        <w:numPr>
          <w:ilvl w:val="0"/>
          <w:numId w:val="0"/>
        </w:numPr>
        <w:spacing w:after="0"/>
        <w:ind w:left="426"/>
        <w:rPr>
          <w:rFonts w:cs="Arial"/>
          <w:b/>
        </w:rPr>
      </w:pPr>
      <w:r w:rsidRPr="00CC5450">
        <w:rPr>
          <w:rFonts w:cs="Arial"/>
          <w:b/>
        </w:rPr>
        <w:t>Backfilling of funding following reductions by other authorities</w:t>
      </w:r>
    </w:p>
    <w:p w:rsidR="00583DE1" w:rsidRDefault="00583DE1" w:rsidP="00CC5450">
      <w:pPr>
        <w:pStyle w:val="ListParagraph"/>
        <w:numPr>
          <w:ilvl w:val="0"/>
          <w:numId w:val="3"/>
        </w:numPr>
        <w:spacing w:after="0"/>
        <w:ind w:left="426" w:hanging="426"/>
        <w:rPr>
          <w:rFonts w:cs="Arial"/>
        </w:rPr>
      </w:pPr>
      <w:r>
        <w:rPr>
          <w:rFonts w:cs="Arial"/>
        </w:rPr>
        <w:t>A number of questions were raised by the Committee regarding the degree to which Council grants were funding services following the withdrawal of funding from other statutory</w:t>
      </w:r>
      <w:r w:rsidR="00C31A7B">
        <w:rPr>
          <w:rFonts w:cs="Arial"/>
        </w:rPr>
        <w:t xml:space="preserve"> bodies. It was confirmed that the open-access nature of the Council’s grant giving programme made </w:t>
      </w:r>
      <w:r w:rsidR="00CC5450">
        <w:rPr>
          <w:rFonts w:cs="Arial"/>
        </w:rPr>
        <w:t>robust re</w:t>
      </w:r>
      <w:r w:rsidR="00C31A7B">
        <w:rPr>
          <w:rFonts w:cs="Arial"/>
        </w:rPr>
        <w:t xml:space="preserve">cording of the extent of such ‘backfilling’ impossible. Nevertheless, was also recognised by the Committee that there does exist a higher demand for services, particularly around youth services, for which funding from other statutory bodies has reduced substantially. </w:t>
      </w:r>
    </w:p>
    <w:p w:rsidR="00EB12FA" w:rsidRDefault="00EB12FA" w:rsidP="00EB12FA">
      <w:pPr>
        <w:pStyle w:val="ListParagraph"/>
        <w:numPr>
          <w:ilvl w:val="0"/>
          <w:numId w:val="0"/>
        </w:numPr>
        <w:spacing w:after="0"/>
        <w:ind w:left="426"/>
        <w:jc w:val="both"/>
        <w:rPr>
          <w:rFonts w:cs="Arial"/>
        </w:rPr>
      </w:pPr>
    </w:p>
    <w:p w:rsidR="005C26AF" w:rsidRPr="00CC5450" w:rsidRDefault="006D7601" w:rsidP="00CC5450">
      <w:pPr>
        <w:pStyle w:val="ListParagraph"/>
        <w:numPr>
          <w:ilvl w:val="0"/>
          <w:numId w:val="0"/>
        </w:numPr>
        <w:spacing w:after="0"/>
        <w:ind w:left="426"/>
        <w:rPr>
          <w:rFonts w:cs="Arial"/>
          <w:b/>
        </w:rPr>
      </w:pPr>
      <w:r w:rsidRPr="00CC5450">
        <w:rPr>
          <w:rFonts w:cs="Arial"/>
          <w:b/>
        </w:rPr>
        <w:t>Monitoring issues</w:t>
      </w:r>
    </w:p>
    <w:p w:rsidR="00EA0754" w:rsidRPr="00920A97" w:rsidRDefault="00EB12FA" w:rsidP="00CC5450">
      <w:pPr>
        <w:pStyle w:val="ListParagraph"/>
        <w:numPr>
          <w:ilvl w:val="0"/>
          <w:numId w:val="3"/>
        </w:numPr>
        <w:spacing w:after="0"/>
        <w:ind w:left="426" w:hanging="426"/>
        <w:rPr>
          <w:rFonts w:cs="Arial"/>
        </w:rPr>
      </w:pPr>
      <w:r>
        <w:rPr>
          <w:rFonts w:cs="Arial"/>
        </w:rPr>
        <w:t xml:space="preserve">The Committee also discussed a number of broader issues around the monitoring process itself, particularly around the wish to be able to account for the positive outcomes achieved or negative outcomes avoided, and around the move to the commissioning model. Following discussion, it was agreed that the Committee recognises the dual nature of the problems with ascertaining a return on investment </w:t>
      </w:r>
      <w:r w:rsidR="006572B4">
        <w:rPr>
          <w:rFonts w:cs="Arial"/>
        </w:rPr>
        <w:t xml:space="preserve">on </w:t>
      </w:r>
      <w:r w:rsidR="00654A66">
        <w:rPr>
          <w:rFonts w:cs="Arial"/>
        </w:rPr>
        <w:t>the small grant and annual open bidding grant programmes</w:t>
      </w:r>
      <w:r>
        <w:rPr>
          <w:rFonts w:cs="Arial"/>
        </w:rPr>
        <w:t>, namely the significant challenge of grant recipients collecting such data, and the difficulties of accurately aggregating such</w:t>
      </w:r>
      <w:r w:rsidR="00583DE1">
        <w:rPr>
          <w:rFonts w:cs="Arial"/>
        </w:rPr>
        <w:t xml:space="preserve"> data by the Council. However, regarding the monitoring of commissioned services the Committee</w:t>
      </w:r>
      <w:r>
        <w:rPr>
          <w:rFonts w:cs="Arial"/>
        </w:rPr>
        <w:t xml:space="preserve"> </w:t>
      </w:r>
      <w:r w:rsidR="00583DE1">
        <w:rPr>
          <w:rFonts w:cs="Arial"/>
        </w:rPr>
        <w:t>n</w:t>
      </w:r>
      <w:r w:rsidR="006D7601" w:rsidRPr="00583DE1">
        <w:rPr>
          <w:color w:val="auto"/>
        </w:rPr>
        <w:t>o</w:t>
      </w:r>
      <w:r w:rsidR="00583DE1">
        <w:rPr>
          <w:color w:val="auto"/>
        </w:rPr>
        <w:t>tes</w:t>
      </w:r>
      <w:r w:rsidR="006D7601" w:rsidRPr="00583DE1">
        <w:rPr>
          <w:color w:val="auto"/>
        </w:rPr>
        <w:t xml:space="preserve"> the deeper, ongoing relationships the Council has with organisations funded throu</w:t>
      </w:r>
      <w:r w:rsidR="00583DE1">
        <w:rPr>
          <w:color w:val="auto"/>
        </w:rPr>
        <w:t>gh this process and the</w:t>
      </w:r>
      <w:r w:rsidR="006D7601" w:rsidRPr="00583DE1">
        <w:rPr>
          <w:color w:val="auto"/>
        </w:rPr>
        <w:t xml:space="preserve"> encourages consideration to be given as to how deeper-level information may be collected regarding the impacts of projects</w:t>
      </w:r>
      <w:r w:rsidR="009767FB">
        <w:rPr>
          <w:color w:val="auto"/>
        </w:rPr>
        <w:t xml:space="preserve"> which, it is important to note, reflect</w:t>
      </w:r>
      <w:r w:rsidR="006D7601" w:rsidRPr="00583DE1">
        <w:rPr>
          <w:color w:val="auto"/>
        </w:rPr>
        <w:t xml:space="preserve"> corporate priorities.</w:t>
      </w:r>
      <w:r w:rsidR="004826C2">
        <w:rPr>
          <w:color w:val="auto"/>
        </w:rPr>
        <w:t xml:space="preserve">                                                                                                      </w:t>
      </w:r>
      <w:r w:rsidR="00585DD8">
        <w:rPr>
          <w:color w:val="auto"/>
        </w:rPr>
        <w:t xml:space="preserve">                                                                    </w:t>
      </w:r>
    </w:p>
    <w:p w:rsidR="00DA57B7" w:rsidRPr="006D7601" w:rsidRDefault="00DA57B7" w:rsidP="006D7601">
      <w:pPr>
        <w:spacing w:after="0"/>
        <w:rPr>
          <w:b/>
        </w:rPr>
      </w:pPr>
    </w:p>
    <w:p w:rsidR="0088675D" w:rsidRPr="006A5C65" w:rsidRDefault="0088675D" w:rsidP="006A5C65">
      <w:pPr>
        <w:pStyle w:val="ListParagraph"/>
        <w:numPr>
          <w:ilvl w:val="0"/>
          <w:numId w:val="0"/>
        </w:numPr>
        <w:spacing w:after="0"/>
        <w:ind w:left="426"/>
        <w:rPr>
          <w:b/>
          <w:i/>
          <w:color w:val="auto"/>
        </w:rPr>
      </w:pPr>
    </w:p>
    <w:p w:rsidR="006A5C65" w:rsidRDefault="006A5C65" w:rsidP="006A5C65">
      <w:pPr>
        <w:spacing w:after="0"/>
        <w:rPr>
          <w:b/>
          <w:color w:val="auto"/>
        </w:rPr>
      </w:pPr>
      <w:r w:rsidRPr="006A5C65">
        <w:rPr>
          <w:b/>
          <w:color w:val="auto"/>
        </w:rPr>
        <w:t xml:space="preserve">Further Consideration </w:t>
      </w:r>
    </w:p>
    <w:p w:rsidR="006A5C65" w:rsidRDefault="006A5C65" w:rsidP="006A5C65">
      <w:pPr>
        <w:spacing w:after="0"/>
        <w:rPr>
          <w:b/>
          <w:color w:val="auto"/>
        </w:rPr>
      </w:pPr>
    </w:p>
    <w:p w:rsidR="00015DC3" w:rsidRDefault="00015DC3" w:rsidP="00015DC3">
      <w:pPr>
        <w:pStyle w:val="ListParagraph"/>
        <w:numPr>
          <w:ilvl w:val="0"/>
          <w:numId w:val="3"/>
        </w:numPr>
        <w:spacing w:after="0"/>
        <w:ind w:left="426" w:hanging="426"/>
        <w:rPr>
          <w:color w:val="auto"/>
        </w:rPr>
      </w:pPr>
      <w:r w:rsidRPr="00015DC3">
        <w:rPr>
          <w:color w:val="auto"/>
        </w:rPr>
        <w:t xml:space="preserve">The scrutiny of Council grant giving and the concomitant outcomes for residents, and particularly priority groups, remains an important area of focus for the Scrutiny Committee. The Scrutiny Committee </w:t>
      </w:r>
      <w:r w:rsidR="00654A66">
        <w:rPr>
          <w:color w:val="auto"/>
        </w:rPr>
        <w:t>will</w:t>
      </w:r>
      <w:r w:rsidR="00537FB5">
        <w:rPr>
          <w:color w:val="auto"/>
        </w:rPr>
        <w:t xml:space="preserve"> maintain</w:t>
      </w:r>
      <w:r w:rsidRPr="00015DC3">
        <w:rPr>
          <w:color w:val="auto"/>
        </w:rPr>
        <w:t xml:space="preserve"> annual consideration </w:t>
      </w:r>
      <w:r w:rsidR="00654A66" w:rsidRPr="00015DC3">
        <w:rPr>
          <w:color w:val="auto"/>
        </w:rPr>
        <w:t>of</w:t>
      </w:r>
      <w:r w:rsidR="00654A66">
        <w:rPr>
          <w:color w:val="auto"/>
        </w:rPr>
        <w:t xml:space="preserve"> reports to Cabinet on </w:t>
      </w:r>
      <w:r w:rsidRPr="00015DC3">
        <w:rPr>
          <w:color w:val="auto"/>
        </w:rPr>
        <w:t>the Council</w:t>
      </w:r>
      <w:r w:rsidR="006D7601">
        <w:rPr>
          <w:color w:val="auto"/>
        </w:rPr>
        <w:t>’s grant giving</w:t>
      </w:r>
      <w:r w:rsidR="00654A66">
        <w:rPr>
          <w:color w:val="auto"/>
        </w:rPr>
        <w:t xml:space="preserve"> and grant monitoring</w:t>
      </w:r>
      <w:r w:rsidR="006D7601">
        <w:rPr>
          <w:color w:val="auto"/>
        </w:rPr>
        <w:t xml:space="preserve">. </w:t>
      </w:r>
    </w:p>
    <w:p w:rsidR="006A7068" w:rsidRPr="00015DC3" w:rsidRDefault="006A7068" w:rsidP="006A7068">
      <w:pPr>
        <w:pStyle w:val="ListParagraph"/>
        <w:numPr>
          <w:ilvl w:val="0"/>
          <w:numId w:val="0"/>
        </w:numPr>
        <w:spacing w:after="0"/>
        <w:ind w:left="426"/>
        <w:rPr>
          <w:color w:val="auto"/>
        </w:rPr>
      </w:pPr>
    </w:p>
    <w:p w:rsidR="00FC5EF5" w:rsidRPr="008C05AE" w:rsidRDefault="00FC5EF5" w:rsidP="008C05AE">
      <w:pPr>
        <w:spacing w:after="0"/>
        <w:rPr>
          <w:color w:val="auto"/>
        </w:rPr>
      </w:pPr>
    </w:p>
    <w:p w:rsidR="0088675D" w:rsidRPr="00006366" w:rsidRDefault="0088675D" w:rsidP="00F447A1">
      <w:pPr>
        <w:pStyle w:val="ListParagraph"/>
        <w:numPr>
          <w:ilvl w:val="0"/>
          <w:numId w:val="0"/>
        </w:numPr>
        <w:spacing w:after="0"/>
        <w:ind w:left="426"/>
        <w:rPr>
          <w:color w:val="auto"/>
        </w:rPr>
      </w:pPr>
    </w:p>
    <w:p w:rsidR="0088675D" w:rsidRPr="006A5C65" w:rsidRDefault="006A5C65" w:rsidP="006A5C65">
      <w:pPr>
        <w:spacing w:after="0"/>
        <w:ind w:left="644" w:hanging="360"/>
        <w:rPr>
          <w:color w:val="auto"/>
        </w:rPr>
      </w:pPr>
      <w:r>
        <w:rPr>
          <w:color w:val="auto"/>
        </w:rPr>
        <w:t xml:space="preserve"> </w:t>
      </w: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88675D" w:rsidRPr="008E4D66" w:rsidTr="00945631">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88675D" w:rsidRPr="008E4D66" w:rsidRDefault="0088675D" w:rsidP="00945631">
            <w:pPr>
              <w:rPr>
                <w:b/>
                <w:color w:val="auto"/>
              </w:rPr>
            </w:pPr>
            <w:r w:rsidRPr="008E4D66">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88675D" w:rsidRPr="008E4D66" w:rsidRDefault="00F23B47" w:rsidP="00945631">
            <w:pPr>
              <w:rPr>
                <w:color w:val="auto"/>
              </w:rPr>
            </w:pPr>
            <w:r>
              <w:rPr>
                <w:color w:val="auto"/>
              </w:rPr>
              <w:t>Tom Hud</w:t>
            </w:r>
            <w:r w:rsidR="0088675D">
              <w:rPr>
                <w:color w:val="auto"/>
              </w:rPr>
              <w:t>son</w:t>
            </w:r>
          </w:p>
        </w:tc>
      </w:tr>
      <w:tr w:rsidR="0088675D" w:rsidRPr="008E4D66" w:rsidTr="00945631">
        <w:trPr>
          <w:cantSplit/>
          <w:trHeight w:val="396"/>
        </w:trPr>
        <w:tc>
          <w:tcPr>
            <w:tcW w:w="3969" w:type="dxa"/>
            <w:tcBorders>
              <w:top w:val="single" w:sz="8" w:space="0" w:color="000000"/>
              <w:left w:val="single" w:sz="8" w:space="0" w:color="000000"/>
              <w:bottom w:val="nil"/>
              <w:right w:val="nil"/>
            </w:tcBorders>
            <w:shd w:val="clear" w:color="auto" w:fill="auto"/>
          </w:tcPr>
          <w:p w:rsidR="0088675D" w:rsidRPr="008E4D66" w:rsidRDefault="0088675D" w:rsidP="00945631">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rsidR="0088675D" w:rsidRPr="008E4D66" w:rsidRDefault="0088675D" w:rsidP="00945631">
            <w:pPr>
              <w:rPr>
                <w:color w:val="auto"/>
              </w:rPr>
            </w:pPr>
            <w:r w:rsidRPr="008E4D66">
              <w:rPr>
                <w:color w:val="auto"/>
              </w:rPr>
              <w:t>Scrutiny Officer</w:t>
            </w:r>
          </w:p>
        </w:tc>
      </w:tr>
      <w:tr w:rsidR="0088675D" w:rsidRPr="008E4D66" w:rsidTr="00945631">
        <w:trPr>
          <w:cantSplit/>
          <w:trHeight w:val="396"/>
        </w:trPr>
        <w:tc>
          <w:tcPr>
            <w:tcW w:w="3969" w:type="dxa"/>
            <w:tcBorders>
              <w:top w:val="nil"/>
              <w:left w:val="single" w:sz="8" w:space="0" w:color="000000"/>
              <w:bottom w:val="nil"/>
              <w:right w:val="nil"/>
            </w:tcBorders>
            <w:shd w:val="clear" w:color="auto" w:fill="auto"/>
          </w:tcPr>
          <w:p w:rsidR="0088675D" w:rsidRPr="008E4D66" w:rsidRDefault="0088675D" w:rsidP="00945631">
            <w:pPr>
              <w:rPr>
                <w:color w:val="auto"/>
              </w:rPr>
            </w:pPr>
            <w:r w:rsidRPr="008E4D66">
              <w:rPr>
                <w:color w:val="auto"/>
              </w:rPr>
              <w:t>Service area or department</w:t>
            </w:r>
          </w:p>
        </w:tc>
        <w:tc>
          <w:tcPr>
            <w:tcW w:w="4962" w:type="dxa"/>
            <w:tcBorders>
              <w:top w:val="nil"/>
              <w:left w:val="nil"/>
              <w:bottom w:val="nil"/>
              <w:right w:val="single" w:sz="8" w:space="0" w:color="000000"/>
            </w:tcBorders>
            <w:shd w:val="clear" w:color="auto" w:fill="auto"/>
          </w:tcPr>
          <w:p w:rsidR="0088675D" w:rsidRPr="008E4D66" w:rsidRDefault="0088675D" w:rsidP="00945631">
            <w:pPr>
              <w:rPr>
                <w:color w:val="auto"/>
              </w:rPr>
            </w:pPr>
            <w:r w:rsidRPr="008E4D66">
              <w:rPr>
                <w:color w:val="auto"/>
              </w:rPr>
              <w:t>Law and Governance</w:t>
            </w:r>
          </w:p>
        </w:tc>
      </w:tr>
      <w:tr w:rsidR="0088675D" w:rsidRPr="008E4D66" w:rsidTr="00945631">
        <w:trPr>
          <w:cantSplit/>
          <w:trHeight w:val="396"/>
        </w:trPr>
        <w:tc>
          <w:tcPr>
            <w:tcW w:w="3969" w:type="dxa"/>
            <w:tcBorders>
              <w:top w:val="nil"/>
              <w:left w:val="single" w:sz="8" w:space="0" w:color="000000"/>
              <w:bottom w:val="nil"/>
              <w:right w:val="nil"/>
            </w:tcBorders>
            <w:shd w:val="clear" w:color="auto" w:fill="auto"/>
          </w:tcPr>
          <w:p w:rsidR="0088675D" w:rsidRPr="008E4D66" w:rsidRDefault="0088675D" w:rsidP="00945631">
            <w:pPr>
              <w:rPr>
                <w:color w:val="auto"/>
              </w:rPr>
            </w:pPr>
            <w:r w:rsidRPr="008E4D66">
              <w:rPr>
                <w:color w:val="auto"/>
              </w:rPr>
              <w:t xml:space="preserve">Telephone </w:t>
            </w:r>
          </w:p>
        </w:tc>
        <w:tc>
          <w:tcPr>
            <w:tcW w:w="4962" w:type="dxa"/>
            <w:tcBorders>
              <w:top w:val="nil"/>
              <w:left w:val="nil"/>
              <w:bottom w:val="nil"/>
              <w:right w:val="single" w:sz="8" w:space="0" w:color="000000"/>
            </w:tcBorders>
            <w:shd w:val="clear" w:color="auto" w:fill="auto"/>
          </w:tcPr>
          <w:p w:rsidR="0088675D" w:rsidRPr="008E4D66" w:rsidRDefault="0088675D" w:rsidP="00945631">
            <w:pPr>
              <w:rPr>
                <w:color w:val="auto"/>
              </w:rPr>
            </w:pPr>
            <w:r w:rsidRPr="008E4D66">
              <w:rPr>
                <w:color w:val="auto"/>
              </w:rPr>
              <w:t>01865 25</w:t>
            </w:r>
            <w:r>
              <w:rPr>
                <w:color w:val="auto"/>
              </w:rPr>
              <w:t>2191</w:t>
            </w:r>
            <w:r w:rsidRPr="008E4D66">
              <w:rPr>
                <w:color w:val="auto"/>
              </w:rPr>
              <w:t xml:space="preserve"> </w:t>
            </w:r>
          </w:p>
        </w:tc>
      </w:tr>
      <w:tr w:rsidR="0088675D" w:rsidRPr="008E4D66" w:rsidTr="00945631">
        <w:trPr>
          <w:cantSplit/>
          <w:trHeight w:val="396"/>
        </w:trPr>
        <w:tc>
          <w:tcPr>
            <w:tcW w:w="3969" w:type="dxa"/>
            <w:tcBorders>
              <w:top w:val="nil"/>
              <w:left w:val="single" w:sz="8" w:space="0" w:color="000000"/>
              <w:bottom w:val="single" w:sz="8" w:space="0" w:color="000000"/>
              <w:right w:val="nil"/>
            </w:tcBorders>
            <w:shd w:val="clear" w:color="auto" w:fill="auto"/>
          </w:tcPr>
          <w:p w:rsidR="0088675D" w:rsidRPr="008E4D66" w:rsidRDefault="0088675D" w:rsidP="00945631">
            <w:pPr>
              <w:rPr>
                <w:color w:val="auto"/>
              </w:rPr>
            </w:pPr>
            <w:r w:rsidRPr="008E4D6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rsidR="0088675D" w:rsidRPr="008E4D66" w:rsidRDefault="00F23B47" w:rsidP="00945631">
            <w:pPr>
              <w:rPr>
                <w:rStyle w:val="Hyperlink"/>
                <w:color w:val="auto"/>
              </w:rPr>
            </w:pPr>
            <w:r>
              <w:rPr>
                <w:rStyle w:val="Hyperlink"/>
                <w:color w:val="auto"/>
              </w:rPr>
              <w:t>thud</w:t>
            </w:r>
            <w:r w:rsidR="0088675D">
              <w:rPr>
                <w:rStyle w:val="Hyperlink"/>
                <w:color w:val="auto"/>
              </w:rPr>
              <w:t>son</w:t>
            </w:r>
            <w:r w:rsidR="0088675D" w:rsidRPr="008E4D66">
              <w:rPr>
                <w:rStyle w:val="Hyperlink"/>
                <w:color w:val="auto"/>
              </w:rPr>
              <w:t>@oxford.gov.uk</w:t>
            </w:r>
          </w:p>
        </w:tc>
      </w:tr>
    </w:tbl>
    <w:p w:rsidR="006A5C65" w:rsidRPr="006A5C65" w:rsidRDefault="006A5C65" w:rsidP="006A5C65">
      <w:pPr>
        <w:spacing w:after="0"/>
        <w:ind w:left="644" w:hanging="360"/>
        <w:rPr>
          <w:color w:val="auto"/>
        </w:rPr>
      </w:pPr>
    </w:p>
    <w:sectPr w:rsidR="006A5C65" w:rsidRPr="006A5C6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BC5" w:rsidRDefault="00A13BC5" w:rsidP="00A13BC5">
      <w:pPr>
        <w:spacing w:after="0"/>
      </w:pPr>
      <w:r>
        <w:separator/>
      </w:r>
    </w:p>
  </w:endnote>
  <w:endnote w:type="continuationSeparator" w:id="0">
    <w:p w:rsidR="00A13BC5" w:rsidRDefault="00A13BC5"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BC5" w:rsidRDefault="00A13BC5" w:rsidP="00A13BC5">
      <w:pPr>
        <w:spacing w:after="0"/>
      </w:pPr>
      <w:r>
        <w:separator/>
      </w:r>
    </w:p>
  </w:footnote>
  <w:footnote w:type="continuationSeparator" w:id="0">
    <w:p w:rsidR="00A13BC5" w:rsidRDefault="00A13BC5" w:rsidP="00A13BC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C5" w:rsidRDefault="00A13BC5" w:rsidP="00A13BC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32A10AC9"/>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98365C6"/>
    <w:multiLevelType w:val="multilevel"/>
    <w:tmpl w:val="E67CE66C"/>
    <w:numStyleLink w:val="StyleNumberedLeft0cmHanging075cm"/>
  </w:abstractNum>
  <w:num w:numId="1">
    <w:abstractNumId w:val="0"/>
  </w:num>
  <w:num w:numId="2">
    <w:abstractNumId w:val="7"/>
    <w:lvlOverride w:ilvl="0">
      <w:lvl w:ilvl="0">
        <w:start w:val="1"/>
        <w:numFmt w:val="decimal"/>
        <w:pStyle w:val="ListParagraph"/>
        <w:lvlText w:val="%1."/>
        <w:lvlJc w:val="left"/>
        <w:pPr>
          <w:ind w:left="644" w:hanging="360"/>
        </w:pPr>
        <w:rPr>
          <w:rFonts w:ascii="Arial" w:hAnsi="Arial"/>
          <w:b w:val="0"/>
          <w:color w:val="000000"/>
          <w:sz w:val="24"/>
        </w:rPr>
      </w:lvl>
    </w:lvlOverride>
  </w:num>
  <w:num w:numId="3">
    <w:abstractNumId w:val="3"/>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C5"/>
    <w:rsid w:val="00006366"/>
    <w:rsid w:val="00015DC3"/>
    <w:rsid w:val="00046154"/>
    <w:rsid w:val="000748E0"/>
    <w:rsid w:val="00081581"/>
    <w:rsid w:val="000B4310"/>
    <w:rsid w:val="000C1F99"/>
    <w:rsid w:val="00297C22"/>
    <w:rsid w:val="002C7241"/>
    <w:rsid w:val="002D2CA1"/>
    <w:rsid w:val="002F2D70"/>
    <w:rsid w:val="00323714"/>
    <w:rsid w:val="00337650"/>
    <w:rsid w:val="003B1393"/>
    <w:rsid w:val="004000D7"/>
    <w:rsid w:val="00400D3B"/>
    <w:rsid w:val="00403FD9"/>
    <w:rsid w:val="004379E2"/>
    <w:rsid w:val="00472C5F"/>
    <w:rsid w:val="004826C2"/>
    <w:rsid w:val="004F15CA"/>
    <w:rsid w:val="00504E43"/>
    <w:rsid w:val="00537FB5"/>
    <w:rsid w:val="00571269"/>
    <w:rsid w:val="00583DE1"/>
    <w:rsid w:val="00585DD8"/>
    <w:rsid w:val="005A16D3"/>
    <w:rsid w:val="005A6A54"/>
    <w:rsid w:val="005C26AF"/>
    <w:rsid w:val="005F62E7"/>
    <w:rsid w:val="00654A66"/>
    <w:rsid w:val="006572B4"/>
    <w:rsid w:val="00685DB3"/>
    <w:rsid w:val="006955B7"/>
    <w:rsid w:val="006A5C65"/>
    <w:rsid w:val="006A7068"/>
    <w:rsid w:val="006C466F"/>
    <w:rsid w:val="006D7601"/>
    <w:rsid w:val="00743D6F"/>
    <w:rsid w:val="007908F4"/>
    <w:rsid w:val="007E24A0"/>
    <w:rsid w:val="0088675D"/>
    <w:rsid w:val="008A22C6"/>
    <w:rsid w:val="008C05AE"/>
    <w:rsid w:val="008C1689"/>
    <w:rsid w:val="00920A97"/>
    <w:rsid w:val="009767FB"/>
    <w:rsid w:val="009E5C82"/>
    <w:rsid w:val="009F3FC4"/>
    <w:rsid w:val="00A13BC5"/>
    <w:rsid w:val="00A83C39"/>
    <w:rsid w:val="00A907A7"/>
    <w:rsid w:val="00B06D07"/>
    <w:rsid w:val="00B35702"/>
    <w:rsid w:val="00B44C3F"/>
    <w:rsid w:val="00C00326"/>
    <w:rsid w:val="00C07F80"/>
    <w:rsid w:val="00C31A7B"/>
    <w:rsid w:val="00C36F92"/>
    <w:rsid w:val="00CC5450"/>
    <w:rsid w:val="00D35FE1"/>
    <w:rsid w:val="00D46033"/>
    <w:rsid w:val="00D46557"/>
    <w:rsid w:val="00DA57B7"/>
    <w:rsid w:val="00DF2845"/>
    <w:rsid w:val="00E83BAA"/>
    <w:rsid w:val="00EA0754"/>
    <w:rsid w:val="00EA41F7"/>
    <w:rsid w:val="00EB12FA"/>
    <w:rsid w:val="00F23B47"/>
    <w:rsid w:val="00F447A1"/>
    <w:rsid w:val="00F6079C"/>
    <w:rsid w:val="00F76BEA"/>
    <w:rsid w:val="00FC5EF5"/>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217631">
      <w:bodyDiv w:val="1"/>
      <w:marLeft w:val="0"/>
      <w:marRight w:val="0"/>
      <w:marTop w:val="0"/>
      <w:marBottom w:val="0"/>
      <w:divBdr>
        <w:top w:val="none" w:sz="0" w:space="0" w:color="auto"/>
        <w:left w:val="none" w:sz="0" w:space="0" w:color="auto"/>
        <w:bottom w:val="none" w:sz="0" w:space="0" w:color="auto"/>
        <w:right w:val="none" w:sz="0" w:space="0" w:color="auto"/>
      </w:divBdr>
    </w:div>
    <w:div w:id="189700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9777E-9BC7-4080-BA18-1E6AC6D47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DC2583CA</Template>
  <TotalTime>54</TotalTime>
  <Pages>4</Pages>
  <Words>1476</Words>
  <Characters>8418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srobinson</dc:creator>
  <cp:lastModifiedBy>thudson</cp:lastModifiedBy>
  <cp:revision>3</cp:revision>
  <dcterms:created xsi:type="dcterms:W3CDTF">2019-09-09T14:53:00Z</dcterms:created>
  <dcterms:modified xsi:type="dcterms:W3CDTF">2019-09-09T15:50:00Z</dcterms:modified>
</cp:coreProperties>
</file>